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5F775555"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sidR="00353FAE">
        <w:rPr>
          <w:rFonts w:ascii="Arial" w:hAnsi="Arial" w:cs="Arial"/>
          <w:b/>
          <w:sz w:val="24"/>
          <w:lang w:val="en-US"/>
        </w:rPr>
        <w:tab/>
      </w:r>
      <w:r w:rsidR="00353FAE">
        <w:rPr>
          <w:rFonts w:ascii="Arial" w:hAnsi="Arial" w:cs="Arial"/>
          <w:b/>
          <w:sz w:val="24"/>
          <w:lang w:val="en-US"/>
        </w:rPr>
        <w:tab/>
      </w:r>
      <w:r w:rsidR="00731227" w:rsidRPr="00731227">
        <w:rPr>
          <w:rFonts w:ascii="Arial" w:hAnsi="Arial" w:cs="Arial"/>
          <w:b/>
          <w:sz w:val="24"/>
          <w:lang w:val="en-US"/>
        </w:rPr>
        <w:t>R5-202</w:t>
      </w:r>
      <w:r w:rsidR="00231FDA">
        <w:rPr>
          <w:rFonts w:ascii="Arial" w:hAnsi="Arial" w:cs="Arial"/>
          <w:b/>
          <w:sz w:val="24"/>
          <w:lang w:val="en-US"/>
        </w:rPr>
        <w:t>460</w:t>
      </w:r>
      <w:r w:rsidR="00353FAE">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19279CD8"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D21AD">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3D84E512"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1D6A52">
        <w:rPr>
          <w:rFonts w:ascii="Arial" w:hAnsi="Arial" w:cs="Arial"/>
          <w:sz w:val="24"/>
          <w:szCs w:val="24"/>
        </w:rPr>
        <w:t xml:space="preserve">On </w:t>
      </w:r>
      <w:r w:rsidR="00231FDA">
        <w:rPr>
          <w:rFonts w:ascii="Arial" w:hAnsi="Arial" w:cs="Arial"/>
          <w:sz w:val="24"/>
          <w:szCs w:val="24"/>
        </w:rPr>
        <w:t>FR2 OBW MU</w:t>
      </w:r>
      <w:r w:rsidR="00861C5F">
        <w:rPr>
          <w:rFonts w:ascii="Arial" w:hAnsi="Arial" w:cs="Arial"/>
          <w:b/>
          <w:sz w:val="24"/>
          <w:szCs w:val="24"/>
        </w:rPr>
        <w:t xml:space="preserve"> </w:t>
      </w:r>
      <w:bookmarkEnd w:id="3"/>
    </w:p>
    <w:p w14:paraId="3595238B" w14:textId="04310CC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w:t>
      </w:r>
      <w:r w:rsidR="00E6037F">
        <w:rPr>
          <w:rFonts w:ascii="Arial" w:hAnsi="Arial" w:cs="Arial"/>
          <w:sz w:val="24"/>
          <w:szCs w:val="24"/>
        </w:rPr>
        <w:t xml:space="preserve"> for Endorsement</w:t>
      </w:r>
    </w:p>
    <w:bookmarkEnd w:id="1"/>
    <w:p w14:paraId="3595238C" w14:textId="77777777" w:rsidR="00816C9D" w:rsidRDefault="00816C9D" w:rsidP="001E1CF6">
      <w:pPr>
        <w:pStyle w:val="Heading1"/>
        <w:ind w:left="567" w:hanging="567"/>
      </w:pPr>
      <w:r w:rsidRPr="00647B25">
        <w:t>Introduction</w:t>
      </w:r>
    </w:p>
    <w:p w14:paraId="3595238D" w14:textId="24489770" w:rsidR="000606FD" w:rsidRDefault="001D6A52" w:rsidP="000606FD">
      <w:pPr>
        <w:ind w:left="48"/>
        <w:rPr>
          <w:rFonts w:eastAsia="Batang"/>
        </w:rPr>
      </w:pPr>
      <w:r>
        <w:rPr>
          <w:rFonts w:eastAsia="Batang"/>
        </w:rPr>
        <w:t xml:space="preserve">This contribution is </w:t>
      </w:r>
      <w:r w:rsidR="00C06517">
        <w:rPr>
          <w:rFonts w:eastAsia="Batang"/>
        </w:rPr>
        <w:t xml:space="preserve">discussing </w:t>
      </w:r>
      <w:r w:rsidR="0083655B">
        <w:rPr>
          <w:rFonts w:eastAsia="Batang"/>
        </w:rPr>
        <w:t>FR2 OBW MU. This topic has been discussed for long</w:t>
      </w:r>
      <w:r>
        <w:rPr>
          <w:rFonts w:eastAsia="Batang"/>
        </w:rPr>
        <w:t xml:space="preserve"> </w:t>
      </w:r>
      <w:r w:rsidR="0083655B">
        <w:rPr>
          <w:rFonts w:eastAsia="Batang"/>
        </w:rPr>
        <w:t>([1]-[13]) without agreement. This document provides additional simulations in order to achieve agreement on FR2 OBW MU.</w:t>
      </w:r>
    </w:p>
    <w:p w14:paraId="3595238E" w14:textId="29F221DC" w:rsidR="0053435C" w:rsidRDefault="00AC02E6" w:rsidP="0053435C">
      <w:pPr>
        <w:pStyle w:val="Heading1"/>
        <w:ind w:left="567" w:hanging="567"/>
      </w:pPr>
      <w:r>
        <w:t>Simulation results</w:t>
      </w:r>
    </w:p>
    <w:p w14:paraId="2B520A58" w14:textId="372C543D" w:rsidR="00CC7D5F" w:rsidRDefault="0083655B" w:rsidP="001D6A52">
      <w:r>
        <w:t>In last RAN5 meeting</w:t>
      </w:r>
      <w:r w:rsidR="00CC7D5F">
        <w:t xml:space="preserve"> (RAN5#86e)</w:t>
      </w:r>
      <w:r>
        <w:t xml:space="preserve">, </w:t>
      </w:r>
      <w:r w:rsidR="00CC7D5F">
        <w:t>main</w:t>
      </w:r>
      <w:r>
        <w:t xml:space="preserve"> TE vendors provided different </w:t>
      </w:r>
      <w:r w:rsidR="00CC7D5F">
        <w:t>simulations</w:t>
      </w:r>
      <w:r>
        <w:t xml:space="preserve"> </w:t>
      </w:r>
      <w:r w:rsidR="00CC7D5F">
        <w:t xml:space="preserve">([11], [12], [13]) </w:t>
      </w:r>
      <w:r>
        <w:t xml:space="preserve">from the information provided to close </w:t>
      </w:r>
      <w:r w:rsidR="00CC7D5F" w:rsidRPr="00231FDA">
        <w:t xml:space="preserve">AP#84.22 </w:t>
      </w:r>
      <w:r w:rsidR="00CC7D5F">
        <w:t>([9]) but no agreement was possible due to a misalignment on the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8"/>
        <w:gridCol w:w="3557"/>
        <w:gridCol w:w="4496"/>
      </w:tblGrid>
      <w:tr w:rsidR="00CC7D5F" w:rsidRPr="00CC7D5F" w14:paraId="1830BE8E" w14:textId="77777777" w:rsidTr="00CC7D5F">
        <w:tc>
          <w:tcPr>
            <w:tcW w:w="1568" w:type="dxa"/>
            <w:tcMar>
              <w:top w:w="0" w:type="dxa"/>
              <w:left w:w="108" w:type="dxa"/>
              <w:bottom w:w="0" w:type="dxa"/>
              <w:right w:w="108" w:type="dxa"/>
            </w:tcMar>
            <w:hideMark/>
          </w:tcPr>
          <w:p w14:paraId="4DBFAAE6" w14:textId="77777777" w:rsidR="00CC7D5F" w:rsidRPr="00CC7D5F" w:rsidRDefault="00CC7D5F" w:rsidP="00035D50">
            <w:pPr>
              <w:spacing w:before="120" w:after="120"/>
              <w:rPr>
                <w:rFonts w:ascii="Calibri" w:eastAsia="MS PGothic" w:hAnsi="Calibri" w:cs="Calibri"/>
                <w:sz w:val="18"/>
                <w:szCs w:val="18"/>
              </w:rPr>
            </w:pPr>
            <w:r w:rsidRPr="00CC7D5F">
              <w:rPr>
                <w:sz w:val="18"/>
                <w:szCs w:val="18"/>
              </w:rPr>
              <w:t> </w:t>
            </w:r>
          </w:p>
        </w:tc>
        <w:tc>
          <w:tcPr>
            <w:tcW w:w="3557" w:type="dxa"/>
            <w:tcMar>
              <w:top w:w="0" w:type="dxa"/>
              <w:left w:w="108" w:type="dxa"/>
              <w:bottom w:w="0" w:type="dxa"/>
              <w:right w:w="108" w:type="dxa"/>
            </w:tcMar>
            <w:hideMark/>
          </w:tcPr>
          <w:p w14:paraId="4D0C19FD" w14:textId="77777777" w:rsidR="00CC7D5F" w:rsidRPr="00CC7D5F" w:rsidRDefault="00CC7D5F" w:rsidP="00035D50">
            <w:pPr>
              <w:spacing w:before="120" w:after="120"/>
              <w:jc w:val="center"/>
              <w:rPr>
                <w:rFonts w:ascii="Calibri" w:eastAsia="MS PGothic" w:hAnsi="Calibri" w:cs="Calibri"/>
                <w:sz w:val="18"/>
                <w:szCs w:val="18"/>
              </w:rPr>
            </w:pPr>
            <w:r w:rsidRPr="00CC7D5F">
              <w:rPr>
                <w:b/>
                <w:bCs/>
                <w:sz w:val="18"/>
                <w:szCs w:val="18"/>
              </w:rPr>
              <w:t>MU definition</w:t>
            </w:r>
          </w:p>
        </w:tc>
        <w:tc>
          <w:tcPr>
            <w:tcW w:w="4496" w:type="dxa"/>
            <w:tcMar>
              <w:top w:w="0" w:type="dxa"/>
              <w:left w:w="108" w:type="dxa"/>
              <w:bottom w:w="0" w:type="dxa"/>
              <w:right w:w="108" w:type="dxa"/>
            </w:tcMar>
            <w:hideMark/>
          </w:tcPr>
          <w:p w14:paraId="644DCFFB" w14:textId="77777777" w:rsidR="00CC7D5F" w:rsidRPr="00CC7D5F" w:rsidRDefault="00CC7D5F" w:rsidP="00035D50">
            <w:pPr>
              <w:spacing w:before="120" w:after="120"/>
              <w:jc w:val="center"/>
              <w:rPr>
                <w:rFonts w:ascii="Calibri" w:eastAsia="MS PGothic" w:hAnsi="Calibri" w:cs="Calibri"/>
                <w:sz w:val="18"/>
                <w:szCs w:val="18"/>
              </w:rPr>
            </w:pPr>
            <w:r w:rsidRPr="00CC7D5F">
              <w:rPr>
                <w:b/>
                <w:bCs/>
                <w:sz w:val="18"/>
                <w:szCs w:val="18"/>
              </w:rPr>
              <w:t>OBW calculation</w:t>
            </w:r>
          </w:p>
        </w:tc>
      </w:tr>
      <w:tr w:rsidR="00CC7D5F" w:rsidRPr="00CC7D5F" w14:paraId="605E0AB3" w14:textId="77777777" w:rsidTr="00CC7D5F">
        <w:tc>
          <w:tcPr>
            <w:tcW w:w="1568" w:type="dxa"/>
            <w:shd w:val="clear" w:color="auto" w:fill="auto"/>
            <w:tcMar>
              <w:top w:w="0" w:type="dxa"/>
              <w:left w:w="108" w:type="dxa"/>
              <w:bottom w:w="0" w:type="dxa"/>
              <w:right w:w="108" w:type="dxa"/>
            </w:tcMar>
          </w:tcPr>
          <w:p w14:paraId="210B166B" w14:textId="519F5B99" w:rsidR="00CC7D5F" w:rsidRPr="00CC7D5F" w:rsidRDefault="00CC7D5F" w:rsidP="00CC7D5F">
            <w:pPr>
              <w:spacing w:before="120" w:after="120"/>
              <w:jc w:val="center"/>
              <w:rPr>
                <w:b/>
                <w:bCs/>
                <w:sz w:val="18"/>
                <w:szCs w:val="18"/>
              </w:rPr>
            </w:pPr>
            <w:r w:rsidRPr="00CC7D5F">
              <w:rPr>
                <w:b/>
                <w:bCs/>
                <w:sz w:val="18"/>
                <w:szCs w:val="18"/>
              </w:rPr>
              <w:t>R5-200739 [11] (Anritsu)</w:t>
            </w:r>
          </w:p>
        </w:tc>
        <w:tc>
          <w:tcPr>
            <w:tcW w:w="3557" w:type="dxa"/>
            <w:tcMar>
              <w:top w:w="0" w:type="dxa"/>
              <w:left w:w="108" w:type="dxa"/>
              <w:bottom w:w="0" w:type="dxa"/>
              <w:right w:w="108" w:type="dxa"/>
            </w:tcMar>
          </w:tcPr>
          <w:p w14:paraId="4167CFA0" w14:textId="6989CB08" w:rsidR="00CC7D5F" w:rsidRPr="00CC7D5F" w:rsidRDefault="00CC7D5F" w:rsidP="00CC7D5F">
            <w:pPr>
              <w:spacing w:before="120" w:after="120"/>
              <w:rPr>
                <w:rFonts w:ascii="Calibri" w:eastAsia="MS PGothic" w:hAnsi="Calibri" w:cs="Calibri"/>
                <w:sz w:val="18"/>
                <w:szCs w:val="18"/>
              </w:rPr>
            </w:pPr>
            <w:r w:rsidRPr="00CC7D5F">
              <w:rPr>
                <w:sz w:val="18"/>
                <w:szCs w:val="18"/>
              </w:rPr>
              <w:t>(</w:t>
            </w:r>
            <w:proofErr w:type="spellStart"/>
            <w:r w:rsidRPr="00CC7D5F">
              <w:rPr>
                <w:sz w:val="18"/>
                <w:szCs w:val="18"/>
              </w:rPr>
              <w:t>OBW</w:t>
            </w:r>
            <w:r w:rsidRPr="00CC7D5F">
              <w:rPr>
                <w:sz w:val="18"/>
                <w:szCs w:val="18"/>
                <w:vertAlign w:val="subscript"/>
              </w:rPr>
              <w:t>signal+noise</w:t>
            </w:r>
            <w:r w:rsidRPr="00CC7D5F">
              <w:rPr>
                <w:rFonts w:eastAsiaTheme="minorEastAsia" w:hint="eastAsia"/>
                <w:sz w:val="18"/>
                <w:szCs w:val="18"/>
                <w:vertAlign w:val="subscript"/>
              </w:rPr>
              <w:t>+flatness</w:t>
            </w:r>
            <w:proofErr w:type="spellEnd"/>
            <w:r w:rsidRPr="00CC7D5F">
              <w:rPr>
                <w:sz w:val="18"/>
                <w:szCs w:val="18"/>
              </w:rPr>
              <w:t xml:space="preserve"> – NRB*SCS*12*0.99) / CBW *100</w:t>
            </w:r>
          </w:p>
        </w:tc>
        <w:tc>
          <w:tcPr>
            <w:tcW w:w="4496" w:type="dxa"/>
            <w:tcMar>
              <w:top w:w="0" w:type="dxa"/>
              <w:left w:w="108" w:type="dxa"/>
              <w:bottom w:w="0" w:type="dxa"/>
              <w:right w:w="108" w:type="dxa"/>
            </w:tcMar>
          </w:tcPr>
          <w:p w14:paraId="46951546" w14:textId="3E3D40CF" w:rsidR="00CC7D5F" w:rsidRPr="00CC7D5F" w:rsidRDefault="00CC7D5F" w:rsidP="00CC7D5F">
            <w:pPr>
              <w:spacing w:before="120" w:after="120"/>
              <w:rPr>
                <w:rFonts w:ascii="Calibri" w:eastAsia="MS PGothic" w:hAnsi="Calibri" w:cs="Calibri"/>
                <w:sz w:val="18"/>
                <w:szCs w:val="18"/>
              </w:rPr>
            </w:pPr>
            <w:r w:rsidRPr="00CC7D5F">
              <w:rPr>
                <w:sz w:val="18"/>
                <w:szCs w:val="18"/>
              </w:rPr>
              <w:t>OBW = Width of frequency span centring on carrier centr</w:t>
            </w:r>
            <w:r w:rsidR="00D8789B">
              <w:rPr>
                <w:sz w:val="18"/>
                <w:szCs w:val="18"/>
              </w:rPr>
              <w:t>e</w:t>
            </w:r>
            <w:r w:rsidRPr="00CC7D5F">
              <w:rPr>
                <w:sz w:val="18"/>
                <w:szCs w:val="18"/>
              </w:rPr>
              <w:t xml:space="preserve"> frequency which contains 99% power of 2*</w:t>
            </w:r>
            <w:proofErr w:type="gramStart"/>
            <w:r w:rsidRPr="00CC7D5F">
              <w:rPr>
                <w:sz w:val="18"/>
                <w:szCs w:val="18"/>
              </w:rPr>
              <w:t>CBW(</w:t>
            </w:r>
            <w:proofErr w:type="gramEnd"/>
            <w:r w:rsidRPr="00CC7D5F">
              <w:rPr>
                <w:sz w:val="18"/>
                <w:szCs w:val="18"/>
              </w:rPr>
              <w:t>or 1.5*CBW)</w:t>
            </w:r>
          </w:p>
        </w:tc>
      </w:tr>
      <w:tr w:rsidR="00CC7D5F" w:rsidRPr="00CC7D5F" w14:paraId="6CDD839B" w14:textId="77777777" w:rsidTr="00CC7D5F">
        <w:tc>
          <w:tcPr>
            <w:tcW w:w="1568" w:type="dxa"/>
            <w:shd w:val="clear" w:color="auto" w:fill="auto"/>
            <w:tcMar>
              <w:top w:w="0" w:type="dxa"/>
              <w:left w:w="108" w:type="dxa"/>
              <w:bottom w:w="0" w:type="dxa"/>
              <w:right w:w="108" w:type="dxa"/>
            </w:tcMar>
            <w:hideMark/>
          </w:tcPr>
          <w:p w14:paraId="12CD60ED" w14:textId="0E457C5A" w:rsidR="00CC7D5F" w:rsidRPr="00CC7D5F" w:rsidRDefault="00CC7D5F" w:rsidP="00035D50">
            <w:pPr>
              <w:spacing w:before="120" w:after="120"/>
              <w:jc w:val="center"/>
              <w:rPr>
                <w:rFonts w:ascii="Calibri" w:eastAsiaTheme="minorEastAsia" w:hAnsi="Calibri" w:cs="Calibri"/>
                <w:sz w:val="18"/>
                <w:szCs w:val="18"/>
              </w:rPr>
            </w:pPr>
            <w:r w:rsidRPr="00CC7D5F">
              <w:rPr>
                <w:b/>
                <w:bCs/>
                <w:sz w:val="18"/>
                <w:szCs w:val="18"/>
              </w:rPr>
              <w:t xml:space="preserve">R5-200869 </w:t>
            </w:r>
            <w:r w:rsidRPr="00CC7D5F">
              <w:rPr>
                <w:rFonts w:eastAsiaTheme="minorEastAsia" w:hint="eastAsia"/>
                <w:b/>
                <w:bCs/>
                <w:sz w:val="18"/>
                <w:szCs w:val="18"/>
              </w:rPr>
              <w:t>[12] (R&amp;S)</w:t>
            </w:r>
          </w:p>
        </w:tc>
        <w:tc>
          <w:tcPr>
            <w:tcW w:w="3557" w:type="dxa"/>
            <w:tcMar>
              <w:top w:w="0" w:type="dxa"/>
              <w:left w:w="108" w:type="dxa"/>
              <w:bottom w:w="0" w:type="dxa"/>
              <w:right w:w="108" w:type="dxa"/>
            </w:tcMar>
            <w:hideMark/>
          </w:tcPr>
          <w:p w14:paraId="6C0C2D26" w14:textId="6E656EBE" w:rsidR="00CC7D5F" w:rsidRPr="00CC7D5F" w:rsidRDefault="00CC7D5F" w:rsidP="00035D50">
            <w:pPr>
              <w:spacing w:before="120" w:after="120"/>
              <w:rPr>
                <w:rFonts w:ascii="Calibri" w:eastAsia="MS PGothic" w:hAnsi="Calibri" w:cs="Calibri"/>
                <w:sz w:val="18"/>
                <w:szCs w:val="18"/>
              </w:rPr>
            </w:pPr>
            <w:r w:rsidRPr="00CC7D5F">
              <w:rPr>
                <w:rFonts w:ascii="Arial" w:hAnsi="Arial" w:cs="Arial"/>
                <w:sz w:val="18"/>
                <w:szCs w:val="18"/>
              </w:rPr>
              <w:t>(</w:t>
            </w:r>
            <w:proofErr w:type="spellStart"/>
            <w:r w:rsidRPr="00CC7D5F">
              <w:rPr>
                <w:rStyle w:val="spelle"/>
                <w:rFonts w:ascii="Arial" w:hAnsi="Arial" w:cs="Arial"/>
                <w:sz w:val="18"/>
                <w:szCs w:val="18"/>
              </w:rPr>
              <w:t>OBW</w:t>
            </w:r>
            <w:r w:rsidRPr="00CC7D5F">
              <w:rPr>
                <w:rStyle w:val="spelle"/>
                <w:rFonts w:ascii="Arial" w:hAnsi="Arial" w:cs="Arial"/>
                <w:sz w:val="18"/>
                <w:szCs w:val="18"/>
                <w:vertAlign w:val="subscript"/>
              </w:rPr>
              <w:t>signal+noise</w:t>
            </w:r>
            <w:proofErr w:type="spellEnd"/>
            <w:r>
              <w:rPr>
                <w:rStyle w:val="spelle"/>
                <w:rFonts w:ascii="Arial" w:hAnsi="Arial" w:cs="Arial"/>
                <w:sz w:val="18"/>
                <w:szCs w:val="18"/>
                <w:vertAlign w:val="subscript"/>
              </w:rPr>
              <w:t xml:space="preserve"> </w:t>
            </w:r>
            <w:r w:rsidRPr="00CC7D5F">
              <w:rPr>
                <w:rFonts w:ascii="Arial" w:hAnsi="Arial" w:cs="Arial"/>
                <w:sz w:val="18"/>
                <w:szCs w:val="18"/>
              </w:rPr>
              <w:t>-</w:t>
            </w:r>
            <w:r>
              <w:rPr>
                <w:rFonts w:ascii="Arial" w:hAnsi="Arial" w:cs="Arial"/>
                <w:sz w:val="18"/>
                <w:szCs w:val="18"/>
              </w:rPr>
              <w:t xml:space="preserve"> </w:t>
            </w:r>
            <w:proofErr w:type="spellStart"/>
            <w:r w:rsidRPr="00CC7D5F">
              <w:rPr>
                <w:rStyle w:val="spelle"/>
                <w:rFonts w:ascii="Arial" w:hAnsi="Arial" w:cs="Arial"/>
                <w:sz w:val="18"/>
                <w:szCs w:val="18"/>
              </w:rPr>
              <w:t>OBW</w:t>
            </w:r>
            <w:r w:rsidRPr="00CC7D5F">
              <w:rPr>
                <w:rStyle w:val="spelle"/>
                <w:rFonts w:ascii="Arial" w:hAnsi="Arial" w:cs="Arial"/>
                <w:sz w:val="18"/>
                <w:szCs w:val="18"/>
                <w:vertAlign w:val="subscript"/>
              </w:rPr>
              <w:t>signal</w:t>
            </w:r>
            <w:proofErr w:type="spellEnd"/>
            <w:r w:rsidRPr="00CC7D5F">
              <w:rPr>
                <w:rFonts w:ascii="Arial" w:hAnsi="Arial" w:cs="Arial"/>
                <w:sz w:val="18"/>
                <w:szCs w:val="18"/>
              </w:rPr>
              <w:t>) / CBW *100</w:t>
            </w:r>
          </w:p>
        </w:tc>
        <w:tc>
          <w:tcPr>
            <w:tcW w:w="4496" w:type="dxa"/>
            <w:tcMar>
              <w:top w:w="0" w:type="dxa"/>
              <w:left w:w="108" w:type="dxa"/>
              <w:bottom w:w="0" w:type="dxa"/>
              <w:right w:w="108" w:type="dxa"/>
            </w:tcMar>
            <w:hideMark/>
          </w:tcPr>
          <w:p w14:paraId="1D9EB6F4" w14:textId="4EEC275B" w:rsidR="00CC7D5F" w:rsidRPr="00CC7D5F" w:rsidRDefault="00CC7D5F" w:rsidP="00CC7D5F">
            <w:pPr>
              <w:spacing w:before="120" w:after="120"/>
              <w:rPr>
                <w:rFonts w:ascii="Calibri" w:eastAsia="MS PGothic" w:hAnsi="Calibri" w:cs="Calibri"/>
                <w:sz w:val="18"/>
                <w:szCs w:val="18"/>
              </w:rPr>
            </w:pPr>
            <w:r w:rsidRPr="00CC7D5F">
              <w:rPr>
                <w:sz w:val="18"/>
                <w:szCs w:val="18"/>
              </w:rPr>
              <w:t>OBW = (Higher frequency edge above which contains 0.5% of total power in 2.0*</w:t>
            </w:r>
            <w:proofErr w:type="gramStart"/>
            <w:r w:rsidRPr="00CC7D5F">
              <w:rPr>
                <w:sz w:val="18"/>
                <w:szCs w:val="18"/>
              </w:rPr>
              <w:t>CBW(</w:t>
            </w:r>
            <w:proofErr w:type="gramEnd"/>
            <w:r w:rsidRPr="00CC7D5F">
              <w:rPr>
                <w:sz w:val="18"/>
                <w:szCs w:val="18"/>
              </w:rPr>
              <w:t>or 1.5*CBW) ) – (Lower frequency edge below which contains 0.5% of total power in 2*CBW(or 1.5*CBW) )</w:t>
            </w:r>
          </w:p>
        </w:tc>
      </w:tr>
      <w:tr w:rsidR="00CC7D5F" w:rsidRPr="00CC7D5F" w14:paraId="769CF63B" w14:textId="77777777" w:rsidTr="00CC7D5F">
        <w:tc>
          <w:tcPr>
            <w:tcW w:w="1568" w:type="dxa"/>
            <w:shd w:val="clear" w:color="auto" w:fill="auto"/>
            <w:tcMar>
              <w:top w:w="0" w:type="dxa"/>
              <w:left w:w="108" w:type="dxa"/>
              <w:bottom w:w="0" w:type="dxa"/>
              <w:right w:w="108" w:type="dxa"/>
            </w:tcMar>
          </w:tcPr>
          <w:p w14:paraId="090ED0C4" w14:textId="1E3CA116" w:rsidR="00CC7D5F" w:rsidRPr="00CC7D5F" w:rsidRDefault="00CC7D5F" w:rsidP="00CC7D5F">
            <w:pPr>
              <w:spacing w:before="120" w:after="120"/>
              <w:jc w:val="center"/>
              <w:rPr>
                <w:rFonts w:ascii="Calibri" w:eastAsiaTheme="minorEastAsia" w:hAnsi="Calibri" w:cs="Calibri"/>
                <w:sz w:val="18"/>
                <w:szCs w:val="18"/>
              </w:rPr>
            </w:pPr>
            <w:r w:rsidRPr="00CC7D5F">
              <w:rPr>
                <w:b/>
                <w:bCs/>
                <w:sz w:val="18"/>
                <w:szCs w:val="18"/>
              </w:rPr>
              <w:t>R5-200874 [13] (Keysight)</w:t>
            </w:r>
          </w:p>
        </w:tc>
        <w:tc>
          <w:tcPr>
            <w:tcW w:w="3557" w:type="dxa"/>
            <w:tcMar>
              <w:top w:w="0" w:type="dxa"/>
              <w:left w:w="108" w:type="dxa"/>
              <w:bottom w:w="0" w:type="dxa"/>
              <w:right w:w="108" w:type="dxa"/>
            </w:tcMar>
          </w:tcPr>
          <w:p w14:paraId="186BA1A2" w14:textId="16FC8FE1" w:rsidR="00CC7D5F" w:rsidRPr="00CC7D5F" w:rsidRDefault="00CC7D5F" w:rsidP="00CC7D5F">
            <w:pPr>
              <w:spacing w:before="120" w:after="120"/>
              <w:rPr>
                <w:rFonts w:ascii="Calibri" w:eastAsia="MS PGothic" w:hAnsi="Calibri" w:cs="Calibri"/>
                <w:sz w:val="18"/>
                <w:szCs w:val="18"/>
              </w:rPr>
            </w:pPr>
            <w:r w:rsidRPr="00CC7D5F">
              <w:rPr>
                <w:sz w:val="18"/>
                <w:szCs w:val="18"/>
              </w:rPr>
              <w:t>(</w:t>
            </w:r>
            <w:proofErr w:type="spellStart"/>
            <w:r w:rsidRPr="00CC7D5F">
              <w:rPr>
                <w:sz w:val="18"/>
                <w:szCs w:val="18"/>
              </w:rPr>
              <w:t>OBW</w:t>
            </w:r>
            <w:r w:rsidRPr="00CC7D5F">
              <w:rPr>
                <w:sz w:val="18"/>
                <w:szCs w:val="18"/>
                <w:vertAlign w:val="subscript"/>
              </w:rPr>
              <w:t>signal+noise</w:t>
            </w:r>
            <w:proofErr w:type="spellEnd"/>
            <w:r w:rsidRPr="00CC7D5F">
              <w:rPr>
                <w:sz w:val="18"/>
                <w:szCs w:val="18"/>
              </w:rPr>
              <w:t xml:space="preserve"> - </w:t>
            </w:r>
            <w:proofErr w:type="spellStart"/>
            <w:r w:rsidRPr="00CC7D5F">
              <w:rPr>
                <w:sz w:val="18"/>
                <w:szCs w:val="18"/>
              </w:rPr>
              <w:t>OBW</w:t>
            </w:r>
            <w:r w:rsidRPr="00CC7D5F">
              <w:rPr>
                <w:sz w:val="18"/>
                <w:szCs w:val="18"/>
                <w:vertAlign w:val="subscript"/>
              </w:rPr>
              <w:t>signal</w:t>
            </w:r>
            <w:proofErr w:type="spellEnd"/>
            <w:r w:rsidRPr="00CC7D5F">
              <w:rPr>
                <w:sz w:val="18"/>
                <w:szCs w:val="18"/>
              </w:rPr>
              <w:t xml:space="preserve">) / </w:t>
            </w:r>
            <w:proofErr w:type="spellStart"/>
            <w:r w:rsidRPr="00CC7D5F">
              <w:rPr>
                <w:sz w:val="18"/>
                <w:szCs w:val="18"/>
              </w:rPr>
              <w:t>OBW</w:t>
            </w:r>
            <w:r w:rsidRPr="00CC7D5F">
              <w:rPr>
                <w:sz w:val="18"/>
                <w:szCs w:val="18"/>
                <w:vertAlign w:val="subscript"/>
              </w:rPr>
              <w:t>signal</w:t>
            </w:r>
            <w:proofErr w:type="spellEnd"/>
            <w:r w:rsidRPr="00CC7D5F">
              <w:rPr>
                <w:sz w:val="18"/>
                <w:szCs w:val="18"/>
              </w:rPr>
              <w:t xml:space="preserve"> *100</w:t>
            </w:r>
          </w:p>
        </w:tc>
        <w:tc>
          <w:tcPr>
            <w:tcW w:w="4496" w:type="dxa"/>
            <w:tcMar>
              <w:top w:w="0" w:type="dxa"/>
              <w:left w:w="108" w:type="dxa"/>
              <w:bottom w:w="0" w:type="dxa"/>
              <w:right w:w="108" w:type="dxa"/>
            </w:tcMar>
          </w:tcPr>
          <w:p w14:paraId="3769F306" w14:textId="5B9F0CF2" w:rsidR="00CC7D5F" w:rsidRPr="00CC7D5F" w:rsidRDefault="00CC7D5F" w:rsidP="00CC7D5F">
            <w:pPr>
              <w:spacing w:before="120" w:after="120"/>
              <w:rPr>
                <w:rFonts w:ascii="Calibri" w:eastAsia="MS PGothic" w:hAnsi="Calibri" w:cs="Calibri"/>
                <w:sz w:val="18"/>
                <w:szCs w:val="18"/>
              </w:rPr>
            </w:pPr>
            <w:r w:rsidRPr="00CC7D5F">
              <w:rPr>
                <w:sz w:val="18"/>
                <w:szCs w:val="18"/>
              </w:rPr>
              <w:t>OBW = Width of frequency span centring on carrier cent</w:t>
            </w:r>
            <w:r w:rsidR="00D8789B">
              <w:rPr>
                <w:sz w:val="18"/>
                <w:szCs w:val="18"/>
              </w:rPr>
              <w:t>re</w:t>
            </w:r>
            <w:r w:rsidRPr="00CC7D5F">
              <w:rPr>
                <w:sz w:val="18"/>
                <w:szCs w:val="18"/>
              </w:rPr>
              <w:t xml:space="preserve"> frequency which contains 99% power of 2*CBW</w:t>
            </w:r>
          </w:p>
        </w:tc>
      </w:tr>
    </w:tbl>
    <w:p w14:paraId="6AE77D52" w14:textId="0EA60104" w:rsidR="00CC7D5F" w:rsidRDefault="00CC7D5F" w:rsidP="001D6A52"/>
    <w:p w14:paraId="74A10A9E" w14:textId="23A56C52" w:rsidR="00D8789B" w:rsidRDefault="00CC7D5F" w:rsidP="001D6A52">
      <w:r>
        <w:t xml:space="preserve">Keysight has updated their simulations </w:t>
      </w:r>
      <w:r w:rsidR="00D8789B">
        <w:t>with the following updates:</w:t>
      </w:r>
    </w:p>
    <w:p w14:paraId="02F0471C" w14:textId="1E4B1F87" w:rsidR="00CC7D5F" w:rsidRPr="00D8789B" w:rsidRDefault="00D8789B" w:rsidP="00D8789B">
      <w:pPr>
        <w:pStyle w:val="ListParagraph"/>
        <w:numPr>
          <w:ilvl w:val="0"/>
          <w:numId w:val="42"/>
        </w:numPr>
        <w:rPr>
          <w:rFonts w:ascii="Times New Roman" w:hAnsi="Times New Roman"/>
        </w:rPr>
      </w:pPr>
      <w:r w:rsidRPr="00D8789B">
        <w:rPr>
          <w:rFonts w:ascii="Times New Roman" w:hAnsi="Times New Roman"/>
          <w:b/>
          <w:bCs/>
          <w:u w:val="single"/>
        </w:rPr>
        <w:t>Update 1:</w:t>
      </w:r>
      <w:r w:rsidRPr="00D8789B">
        <w:rPr>
          <w:rFonts w:ascii="Times New Roman" w:hAnsi="Times New Roman"/>
        </w:rPr>
        <w:t xml:space="preserve"> D</w:t>
      </w:r>
      <w:r w:rsidR="00CC7D5F" w:rsidRPr="00D8789B">
        <w:rPr>
          <w:rFonts w:ascii="Times New Roman" w:hAnsi="Times New Roman"/>
        </w:rPr>
        <w:t>efining OBW MUs as</w:t>
      </w:r>
      <w:r w:rsidRPr="00D8789B">
        <w:rPr>
          <w:rFonts w:ascii="Times New Roman" w:hAnsi="Times New Roman"/>
        </w:rPr>
        <w:t xml:space="preserve"> </w:t>
      </w:r>
      <w:r w:rsidR="00CC7D5F" w:rsidRPr="00D8789B">
        <w:rPr>
          <w:rFonts w:ascii="Times New Roman" w:hAnsi="Times New Roman"/>
          <w:sz w:val="18"/>
          <w:szCs w:val="18"/>
        </w:rPr>
        <w:t>(</w:t>
      </w:r>
      <w:proofErr w:type="spellStart"/>
      <w:r w:rsidR="00CC7D5F" w:rsidRPr="00D8789B">
        <w:rPr>
          <w:rStyle w:val="spelle"/>
          <w:rFonts w:ascii="Times New Roman" w:hAnsi="Times New Roman"/>
          <w:sz w:val="18"/>
          <w:szCs w:val="18"/>
        </w:rPr>
        <w:t>OBW</w:t>
      </w:r>
      <w:r w:rsidR="00CC7D5F" w:rsidRPr="00D8789B">
        <w:rPr>
          <w:rStyle w:val="spelle"/>
          <w:rFonts w:ascii="Times New Roman" w:hAnsi="Times New Roman"/>
          <w:sz w:val="18"/>
          <w:szCs w:val="18"/>
          <w:vertAlign w:val="subscript"/>
        </w:rPr>
        <w:t>signal+noise</w:t>
      </w:r>
      <w:proofErr w:type="spellEnd"/>
      <w:r w:rsidR="00CC7D5F" w:rsidRPr="00D8789B">
        <w:rPr>
          <w:rStyle w:val="spelle"/>
          <w:rFonts w:ascii="Times New Roman" w:hAnsi="Times New Roman"/>
          <w:sz w:val="18"/>
          <w:szCs w:val="18"/>
          <w:vertAlign w:val="subscript"/>
        </w:rPr>
        <w:t xml:space="preserve"> </w:t>
      </w:r>
      <w:r w:rsidR="00CC7D5F" w:rsidRPr="00D8789B">
        <w:rPr>
          <w:rFonts w:ascii="Times New Roman" w:hAnsi="Times New Roman"/>
          <w:sz w:val="18"/>
          <w:szCs w:val="18"/>
        </w:rPr>
        <w:t xml:space="preserve">- </w:t>
      </w:r>
      <w:proofErr w:type="spellStart"/>
      <w:r w:rsidR="00CC7D5F" w:rsidRPr="00D8789B">
        <w:rPr>
          <w:rStyle w:val="spelle"/>
          <w:rFonts w:ascii="Times New Roman" w:hAnsi="Times New Roman"/>
          <w:sz w:val="18"/>
          <w:szCs w:val="18"/>
        </w:rPr>
        <w:t>OBW</w:t>
      </w:r>
      <w:r w:rsidR="00CC7D5F" w:rsidRPr="00D8789B">
        <w:rPr>
          <w:rStyle w:val="spelle"/>
          <w:rFonts w:ascii="Times New Roman" w:hAnsi="Times New Roman"/>
          <w:sz w:val="18"/>
          <w:szCs w:val="18"/>
          <w:vertAlign w:val="subscript"/>
        </w:rPr>
        <w:t>signal</w:t>
      </w:r>
      <w:proofErr w:type="spellEnd"/>
      <w:r w:rsidR="00CC7D5F" w:rsidRPr="00D8789B">
        <w:rPr>
          <w:rFonts w:ascii="Times New Roman" w:hAnsi="Times New Roman"/>
          <w:sz w:val="18"/>
          <w:szCs w:val="18"/>
        </w:rPr>
        <w:t>) / CBW *100</w:t>
      </w:r>
      <w:r w:rsidRPr="00D8789B">
        <w:rPr>
          <w:rFonts w:ascii="Times New Roman" w:hAnsi="Times New Roman"/>
          <w:sz w:val="18"/>
          <w:szCs w:val="18"/>
        </w:rPr>
        <w:t xml:space="preserve"> i</w:t>
      </w:r>
      <w:r w:rsidR="00CC7D5F" w:rsidRPr="00D8789B">
        <w:rPr>
          <w:rFonts w:ascii="Times New Roman" w:hAnsi="Times New Roman"/>
          <w:sz w:val="18"/>
          <w:szCs w:val="18"/>
        </w:rPr>
        <w:t>n order to align its definition with FR1.</w:t>
      </w:r>
    </w:p>
    <w:p w14:paraId="43053591" w14:textId="053A280C" w:rsidR="00D8789B" w:rsidRDefault="00D8789B" w:rsidP="00D8789B">
      <w:pPr>
        <w:pStyle w:val="ListParagraph"/>
        <w:numPr>
          <w:ilvl w:val="0"/>
          <w:numId w:val="42"/>
        </w:numPr>
        <w:rPr>
          <w:rFonts w:ascii="Times New Roman" w:hAnsi="Times New Roman"/>
        </w:rPr>
      </w:pPr>
      <w:r>
        <w:rPr>
          <w:rFonts w:ascii="Times New Roman" w:hAnsi="Times New Roman"/>
          <w:b/>
          <w:bCs/>
          <w:u w:val="single"/>
        </w:rPr>
        <w:t xml:space="preserve">Update 2: </w:t>
      </w:r>
      <w:r>
        <w:rPr>
          <w:rFonts w:ascii="Times New Roman" w:hAnsi="Times New Roman"/>
        </w:rPr>
        <w:t>Providing simulations results for 1.5*CBW and 2*CBW for the spectrum considered to run OBW measurement</w:t>
      </w:r>
    </w:p>
    <w:p w14:paraId="231F0CB5" w14:textId="6A648A7B" w:rsidR="00D8789B" w:rsidRDefault="00D8789B" w:rsidP="00D8789B">
      <w:pPr>
        <w:pStyle w:val="ListParagraph"/>
        <w:numPr>
          <w:ilvl w:val="0"/>
          <w:numId w:val="42"/>
        </w:numPr>
        <w:rPr>
          <w:rFonts w:ascii="Times New Roman" w:hAnsi="Times New Roman"/>
        </w:rPr>
      </w:pPr>
      <w:r>
        <w:rPr>
          <w:rFonts w:ascii="Times New Roman" w:hAnsi="Times New Roman"/>
          <w:b/>
          <w:bCs/>
          <w:u w:val="single"/>
        </w:rPr>
        <w:t>Update 3:</w:t>
      </w:r>
      <w:r>
        <w:rPr>
          <w:rFonts w:ascii="Times New Roman" w:hAnsi="Times New Roman"/>
        </w:rPr>
        <w:t xml:space="preserve"> Considering a spectrum flatness of 2.19 </w:t>
      </w:r>
      <w:proofErr w:type="spellStart"/>
      <w:r>
        <w:rPr>
          <w:rFonts w:ascii="Times New Roman" w:hAnsi="Times New Roman"/>
        </w:rPr>
        <w:t>dB.</w:t>
      </w:r>
      <w:proofErr w:type="spellEnd"/>
    </w:p>
    <w:p w14:paraId="41DF3D88" w14:textId="08C49D15" w:rsidR="003D302B" w:rsidRPr="003D302B" w:rsidRDefault="003D302B" w:rsidP="00D8789B">
      <w:pPr>
        <w:rPr>
          <w:lang w:val="en-US"/>
        </w:rPr>
      </w:pPr>
      <w:r w:rsidRPr="003D302B">
        <w:rPr>
          <w:lang w:val="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p>
    <w:p w14:paraId="6B8820B1" w14:textId="4CFF6E3F" w:rsidR="00D8789B" w:rsidRDefault="00A81BDC" w:rsidP="00D8789B">
      <w:r>
        <w:t xml:space="preserve">The MBW assumed </w:t>
      </w:r>
      <w:r w:rsidR="00D8789B">
        <w:t>for the information provided in [9]</w:t>
      </w:r>
      <w:r>
        <w:t xml:space="preserve"> has been 1 </w:t>
      </w:r>
      <w:proofErr w:type="spellStart"/>
      <w:r>
        <w:t>MHz.</w:t>
      </w:r>
      <w:proofErr w:type="spellEnd"/>
    </w:p>
    <w:p w14:paraId="7E353A47" w14:textId="5B09BC5D" w:rsidR="00A81BDC" w:rsidRDefault="00A81BDC" w:rsidP="00D8789B"/>
    <w:p w14:paraId="1F8C1E51" w14:textId="0E76BC44" w:rsidR="00A81BDC" w:rsidRDefault="00A81BDC" w:rsidP="00D8789B">
      <w:r>
        <w:rPr>
          <w:rFonts w:eastAsia="MS Mincho"/>
          <w:bCs/>
        </w:rPr>
        <w:t>According to the dataset provided for 100 MHz signal:</w:t>
      </w:r>
    </w:p>
    <w:tbl>
      <w:tblPr>
        <w:tblStyle w:val="TableGrid"/>
        <w:tblW w:w="0" w:type="auto"/>
        <w:tblLook w:val="04A0" w:firstRow="1" w:lastRow="0" w:firstColumn="1" w:lastColumn="0" w:noHBand="0" w:noVBand="1"/>
      </w:tblPr>
      <w:tblGrid>
        <w:gridCol w:w="4815"/>
        <w:gridCol w:w="4816"/>
      </w:tblGrid>
      <w:tr w:rsidR="00267333" w14:paraId="316FC5B5" w14:textId="77777777" w:rsidTr="003D302B">
        <w:tc>
          <w:tcPr>
            <w:tcW w:w="4815" w:type="dxa"/>
          </w:tcPr>
          <w:p w14:paraId="5B5632BB" w14:textId="354F25E2" w:rsidR="003D302B" w:rsidRDefault="00267333" w:rsidP="003D302B">
            <w:pPr>
              <w:jc w:val="center"/>
            </w:pPr>
            <w:r w:rsidRPr="00267333">
              <w:rPr>
                <w:noProof/>
              </w:rPr>
              <w:lastRenderedPageBreak/>
              <w:drawing>
                <wp:inline distT="0" distB="0" distL="0" distR="0" wp14:anchorId="7EB991C0" wp14:editId="3ED0D82C">
                  <wp:extent cx="2706619" cy="202875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8431" cy="2037607"/>
                          </a:xfrm>
                          <a:prstGeom prst="rect">
                            <a:avLst/>
                          </a:prstGeom>
                          <a:noFill/>
                          <a:ln>
                            <a:noFill/>
                          </a:ln>
                        </pic:spPr>
                      </pic:pic>
                    </a:graphicData>
                  </a:graphic>
                </wp:inline>
              </w:drawing>
            </w:r>
          </w:p>
        </w:tc>
        <w:tc>
          <w:tcPr>
            <w:tcW w:w="4816" w:type="dxa"/>
          </w:tcPr>
          <w:p w14:paraId="3A9FB43E" w14:textId="77777777" w:rsidR="00267333" w:rsidRPr="00267333" w:rsidRDefault="00267333" w:rsidP="00267333">
            <w:pPr>
              <w:spacing w:after="0"/>
              <w:jc w:val="center"/>
              <w:rPr>
                <w:sz w:val="12"/>
                <w:szCs w:val="12"/>
              </w:rPr>
            </w:pPr>
          </w:p>
          <w:p w14:paraId="14E507FA" w14:textId="2230865F" w:rsidR="003D302B" w:rsidRDefault="00267333" w:rsidP="003D302B">
            <w:pPr>
              <w:jc w:val="center"/>
            </w:pPr>
            <w:r w:rsidRPr="00267333">
              <w:rPr>
                <w:noProof/>
              </w:rPr>
              <w:drawing>
                <wp:inline distT="0" distB="0" distL="0" distR="0" wp14:anchorId="1593ABB7" wp14:editId="55DE9966">
                  <wp:extent cx="2598698" cy="194786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6796" cy="1976419"/>
                          </a:xfrm>
                          <a:prstGeom prst="rect">
                            <a:avLst/>
                          </a:prstGeom>
                          <a:noFill/>
                          <a:ln>
                            <a:noFill/>
                          </a:ln>
                        </pic:spPr>
                      </pic:pic>
                    </a:graphicData>
                  </a:graphic>
                </wp:inline>
              </w:drawing>
            </w:r>
          </w:p>
        </w:tc>
      </w:tr>
      <w:tr w:rsidR="00267333" w14:paraId="62EBC27D" w14:textId="77777777" w:rsidTr="003D302B">
        <w:tc>
          <w:tcPr>
            <w:tcW w:w="4815" w:type="dxa"/>
          </w:tcPr>
          <w:p w14:paraId="280079F6" w14:textId="2FB8DBED" w:rsidR="0097532C" w:rsidRPr="0097532C" w:rsidRDefault="0097532C" w:rsidP="0097532C">
            <w:pPr>
              <w:pStyle w:val="ListParagraph"/>
              <w:numPr>
                <w:ilvl w:val="0"/>
                <w:numId w:val="44"/>
              </w:numPr>
              <w:rPr>
                <w:rFonts w:ascii="Times New Roman" w:hAnsi="Times New Roman"/>
                <w:b/>
                <w:bCs/>
                <w:i/>
                <w:iCs/>
                <w:sz w:val="16"/>
                <w:szCs w:val="16"/>
              </w:rPr>
            </w:pPr>
            <w:r w:rsidRPr="0097532C">
              <w:rPr>
                <w:rFonts w:ascii="Times New Roman" w:hAnsi="Times New Roman"/>
                <w:b/>
                <w:bCs/>
                <w:i/>
                <w:iCs/>
                <w:sz w:val="16"/>
                <w:szCs w:val="16"/>
              </w:rPr>
              <w:t>Reference V and H signal spectrum for CBW=100 MHz</w:t>
            </w:r>
          </w:p>
        </w:tc>
        <w:tc>
          <w:tcPr>
            <w:tcW w:w="4816" w:type="dxa"/>
          </w:tcPr>
          <w:p w14:paraId="3553979A" w14:textId="48C18493" w:rsidR="0097532C" w:rsidRPr="0097532C" w:rsidRDefault="0097532C" w:rsidP="0097532C">
            <w:pPr>
              <w:pStyle w:val="ListParagraph"/>
              <w:numPr>
                <w:ilvl w:val="0"/>
                <w:numId w:val="44"/>
              </w:numPr>
              <w:rPr>
                <w:rFonts w:ascii="Times New Roman" w:hAnsi="Times New Roman"/>
                <w:b/>
                <w:bCs/>
                <w:i/>
                <w:iCs/>
                <w:sz w:val="16"/>
                <w:szCs w:val="16"/>
              </w:rPr>
            </w:pPr>
            <w:r w:rsidRPr="0097532C">
              <w:rPr>
                <w:rFonts w:ascii="Times New Roman" w:hAnsi="Times New Roman"/>
                <w:b/>
                <w:bCs/>
                <w:i/>
                <w:iCs/>
                <w:sz w:val="16"/>
                <w:szCs w:val="16"/>
              </w:rPr>
              <w:t>Reference V and H signal spectrum for CBW=100 MHz</w:t>
            </w:r>
          </w:p>
        </w:tc>
      </w:tr>
    </w:tbl>
    <w:p w14:paraId="19D34FD7" w14:textId="48BB5E8A" w:rsidR="0097532C" w:rsidRDefault="0097532C" w:rsidP="0097532C">
      <w:pPr>
        <w:spacing w:before="120" w:after="120"/>
        <w:jc w:val="center"/>
        <w:rPr>
          <w:rFonts w:eastAsia="Times New Roman"/>
          <w:b/>
        </w:rPr>
      </w:pPr>
      <w:r>
        <w:rPr>
          <w:b/>
        </w:rPr>
        <w:t xml:space="preserve">Figure </w:t>
      </w:r>
      <w:r>
        <w:rPr>
          <w:b/>
        </w:rPr>
        <w:fldChar w:fldCharType="begin"/>
      </w:r>
      <w:r>
        <w:rPr>
          <w:b/>
        </w:rPr>
        <w:instrText xml:space="preserve"> SEQ Figure \* ARABIC </w:instrText>
      </w:r>
      <w:r>
        <w:rPr>
          <w:b/>
        </w:rPr>
        <w:fldChar w:fldCharType="separate"/>
      </w:r>
      <w:r w:rsidR="00E411C7">
        <w:rPr>
          <w:b/>
          <w:noProof/>
        </w:rPr>
        <w:t>1</w:t>
      </w:r>
      <w:r>
        <w:rPr>
          <w:b/>
          <w:noProof/>
        </w:rPr>
        <w:fldChar w:fldCharType="end"/>
      </w:r>
      <w:r>
        <w:rPr>
          <w:b/>
          <w:noProof/>
        </w:rPr>
        <w:t>.</w:t>
      </w:r>
      <w:r>
        <w:rPr>
          <w:rFonts w:eastAsia="Times New Roman"/>
          <w:b/>
        </w:rPr>
        <w:t xml:space="preserve"> Reference signal for CBW=100 MHz ([9])</w:t>
      </w:r>
    </w:p>
    <w:p w14:paraId="3AD3B39F" w14:textId="77777777" w:rsidR="00A81BDC" w:rsidRDefault="00A81BDC" w:rsidP="00A81BDC">
      <w:pPr>
        <w:rPr>
          <w:rFonts w:eastAsia="MS Mincho"/>
          <w:bCs/>
        </w:rPr>
      </w:pPr>
    </w:p>
    <w:tbl>
      <w:tblPr>
        <w:tblStyle w:val="PlainTable2"/>
        <w:tblW w:w="0" w:type="auto"/>
        <w:jc w:val="center"/>
        <w:tblLook w:val="0000" w:firstRow="0" w:lastRow="0" w:firstColumn="0" w:lastColumn="0" w:noHBand="0" w:noVBand="0"/>
      </w:tblPr>
      <w:tblGrid>
        <w:gridCol w:w="3116"/>
        <w:gridCol w:w="3117"/>
      </w:tblGrid>
      <w:tr w:rsidR="0097532C" w14:paraId="67038340" w14:textId="77777777" w:rsidTr="0097532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tcPr>
          <w:p w14:paraId="7E522B6D" w14:textId="12127A00" w:rsidR="0097532C" w:rsidRPr="00A81BDC" w:rsidRDefault="0097532C" w:rsidP="00035D50">
            <w:pPr>
              <w:spacing w:after="0"/>
              <w:rPr>
                <w:rFonts w:ascii="Times New Roman" w:hAnsi="Times New Roman"/>
                <w:b/>
                <w:bCs/>
                <w:lang w:eastAsia="en-US"/>
              </w:rPr>
            </w:pPr>
            <w:r w:rsidRPr="00A81BDC">
              <w:rPr>
                <w:rFonts w:ascii="Times New Roman" w:hAnsi="Times New Roman"/>
                <w:b/>
                <w:bCs/>
                <w:lang w:eastAsia="en-US"/>
              </w:rPr>
              <w:t>Centre frequency</w:t>
            </w:r>
          </w:p>
        </w:tc>
        <w:tc>
          <w:tcPr>
            <w:cnfStyle w:val="000001000000" w:firstRow="0" w:lastRow="0" w:firstColumn="0" w:lastColumn="0" w:oddVBand="0" w:evenVBand="1" w:oddHBand="0" w:evenHBand="0" w:firstRowFirstColumn="0" w:firstRowLastColumn="0" w:lastRowFirstColumn="0" w:lastRowLastColumn="0"/>
            <w:tcW w:w="3117" w:type="dxa"/>
          </w:tcPr>
          <w:p w14:paraId="3159036A" w14:textId="000DE3C2" w:rsidR="0097532C" w:rsidRPr="00A81BDC" w:rsidRDefault="0097532C" w:rsidP="00035D50">
            <w:pPr>
              <w:spacing w:after="0"/>
              <w:rPr>
                <w:rFonts w:ascii="Times New Roman" w:hAnsi="Times New Roman"/>
                <w:lang w:eastAsia="en-US"/>
              </w:rPr>
            </w:pPr>
            <w:r w:rsidRPr="00A81BDC">
              <w:rPr>
                <w:rFonts w:ascii="Times New Roman" w:hAnsi="Times New Roman"/>
                <w:lang w:eastAsia="en-US"/>
              </w:rPr>
              <w:t>2</w:t>
            </w:r>
            <w:r w:rsidR="00C72823">
              <w:rPr>
                <w:rFonts w:ascii="Times New Roman" w:hAnsi="Times New Roman"/>
                <w:lang w:eastAsia="en-US"/>
              </w:rPr>
              <w:t>7.9997</w:t>
            </w:r>
            <w:r w:rsidR="00A81BDC">
              <w:rPr>
                <w:rFonts w:ascii="Times New Roman" w:hAnsi="Times New Roman"/>
                <w:lang w:eastAsia="en-US"/>
              </w:rPr>
              <w:t xml:space="preserve"> GHz</w:t>
            </w:r>
          </w:p>
        </w:tc>
      </w:tr>
      <w:tr w:rsidR="0097532C" w14:paraId="20856446" w14:textId="77777777" w:rsidTr="0097532C">
        <w:trPr>
          <w:jc w:val="center"/>
        </w:trPr>
        <w:tc>
          <w:tcPr>
            <w:cnfStyle w:val="000010000000" w:firstRow="0" w:lastRow="0" w:firstColumn="0" w:lastColumn="0" w:oddVBand="1" w:evenVBand="0" w:oddHBand="0" w:evenHBand="0" w:firstRowFirstColumn="0" w:firstRowLastColumn="0" w:lastRowFirstColumn="0" w:lastRowLastColumn="0"/>
            <w:tcW w:w="3116" w:type="dxa"/>
          </w:tcPr>
          <w:p w14:paraId="0CCF16EE" w14:textId="6CC99F6A" w:rsidR="0097532C" w:rsidRPr="00A81BDC" w:rsidRDefault="0097532C" w:rsidP="00035D50">
            <w:pPr>
              <w:spacing w:after="0"/>
              <w:rPr>
                <w:rFonts w:ascii="Times New Roman" w:hAnsi="Times New Roman"/>
                <w:b/>
                <w:bCs/>
                <w:lang w:eastAsia="en-US"/>
              </w:rPr>
            </w:pPr>
            <w:r w:rsidRPr="00A81BDC">
              <w:rPr>
                <w:rFonts w:ascii="Times New Roman" w:hAnsi="Times New Roman"/>
                <w:b/>
                <w:bCs/>
                <w:lang w:eastAsia="en-US"/>
              </w:rPr>
              <w:t>OBW (</w:t>
            </w:r>
            <m:oMath>
              <m:r>
                <m:rPr>
                  <m:sty m:val="bi"/>
                </m:rPr>
                <w:rPr>
                  <w:rFonts w:ascii="Cambria Math" w:hAnsi="Cambria Math"/>
                  <w:lang w:eastAsia="en-US"/>
                </w:rPr>
                <m:t>span=2.0⋅CHBW</m:t>
              </m:r>
            </m:oMath>
            <w:r w:rsidRPr="00A81BDC">
              <w:rPr>
                <w:rFonts w:ascii="Times New Roman" w:hAnsi="Times New Roman"/>
                <w:b/>
                <w:bCs/>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7FAF526B" w14:textId="392190B4" w:rsidR="0097532C" w:rsidRPr="00A81BDC" w:rsidRDefault="0097532C" w:rsidP="00035D50">
            <w:pPr>
              <w:spacing w:after="0"/>
              <w:rPr>
                <w:rFonts w:ascii="Times New Roman" w:hAnsi="Times New Roman"/>
                <w:lang w:eastAsia="en-US"/>
              </w:rPr>
            </w:pPr>
            <w:r w:rsidRPr="00A81BDC">
              <w:rPr>
                <w:rFonts w:ascii="Times New Roman" w:hAnsi="Times New Roman"/>
                <w:lang w:eastAsia="en-US"/>
              </w:rPr>
              <w:t>94.4 MHz</w:t>
            </w:r>
          </w:p>
        </w:tc>
      </w:tr>
      <w:tr w:rsidR="0097532C" w14:paraId="19AB8670" w14:textId="77777777" w:rsidTr="0097532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tcPr>
          <w:p w14:paraId="38649D68" w14:textId="1C395DFC" w:rsidR="0097532C" w:rsidRPr="00A81BDC" w:rsidRDefault="0097532C" w:rsidP="00035D50">
            <w:pPr>
              <w:spacing w:after="0"/>
              <w:rPr>
                <w:rFonts w:ascii="Times New Roman" w:hAnsi="Times New Roman"/>
                <w:b/>
                <w:bCs/>
                <w:lang w:eastAsia="en-US"/>
              </w:rPr>
            </w:pPr>
            <w:r w:rsidRPr="00A81BDC">
              <w:rPr>
                <w:rFonts w:ascii="Times New Roman" w:hAnsi="Times New Roman"/>
                <w:b/>
                <w:bCs/>
                <w:lang w:eastAsia="en-US"/>
              </w:rPr>
              <w:t>OBW (</w:t>
            </w:r>
            <m:oMath>
              <m:r>
                <m:rPr>
                  <m:sty m:val="bi"/>
                </m:rPr>
                <w:rPr>
                  <w:rFonts w:ascii="Cambria Math" w:hAnsi="Cambria Math"/>
                  <w:lang w:eastAsia="en-US"/>
                </w:rPr>
                <m:t>span=1.5⋅CHBW</m:t>
              </m:r>
            </m:oMath>
            <w:r w:rsidRPr="00A81BDC">
              <w:rPr>
                <w:rFonts w:ascii="Times New Roman" w:hAnsi="Times New Roman"/>
                <w:b/>
                <w:bCs/>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06F77FAB" w14:textId="69DEFC55" w:rsidR="0097532C" w:rsidRPr="00A81BDC" w:rsidRDefault="0097532C" w:rsidP="00035D50">
            <w:pPr>
              <w:spacing w:after="0"/>
              <w:rPr>
                <w:rFonts w:ascii="Times New Roman" w:hAnsi="Times New Roman"/>
                <w:lang w:eastAsia="en-US"/>
              </w:rPr>
            </w:pPr>
            <w:r w:rsidRPr="00A81BDC">
              <w:rPr>
                <w:rFonts w:ascii="Times New Roman" w:hAnsi="Times New Roman"/>
                <w:lang w:eastAsia="en-US"/>
              </w:rPr>
              <w:t>MHz</w:t>
            </w:r>
          </w:p>
        </w:tc>
      </w:tr>
      <w:tr w:rsidR="0097532C" w14:paraId="7C388E4A" w14:textId="77777777" w:rsidTr="0097532C">
        <w:trPr>
          <w:jc w:val="center"/>
        </w:trPr>
        <w:tc>
          <w:tcPr>
            <w:cnfStyle w:val="000010000000" w:firstRow="0" w:lastRow="0" w:firstColumn="0" w:lastColumn="0" w:oddVBand="1" w:evenVBand="0" w:oddHBand="0" w:evenHBand="0" w:firstRowFirstColumn="0" w:firstRowLastColumn="0" w:lastRowFirstColumn="0" w:lastRowLastColumn="0"/>
            <w:tcW w:w="3116" w:type="dxa"/>
          </w:tcPr>
          <w:p w14:paraId="645141C4" w14:textId="77777777" w:rsidR="0097532C" w:rsidRPr="00A81BDC" w:rsidRDefault="0097532C" w:rsidP="00035D50">
            <w:pPr>
              <w:spacing w:after="0"/>
              <w:rPr>
                <w:rFonts w:ascii="Times New Roman" w:hAnsi="Times New Roman"/>
                <w:b/>
                <w:bCs/>
                <w:lang w:eastAsia="en-US"/>
              </w:rPr>
            </w:pPr>
            <w:r w:rsidRPr="00A81BDC">
              <w:rPr>
                <w:rFonts w:ascii="Times New Roman" w:hAnsi="Times New Roman"/>
                <w:b/>
                <w:bCs/>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1C54D632" w14:textId="48F0D927" w:rsidR="0097532C" w:rsidRPr="00A81BDC" w:rsidRDefault="00A81BDC" w:rsidP="00035D50">
            <w:pPr>
              <w:spacing w:after="0"/>
              <w:rPr>
                <w:rFonts w:ascii="Times New Roman" w:hAnsi="Times New Roman"/>
                <w:lang w:eastAsia="en-US"/>
              </w:rPr>
            </w:pPr>
            <w:r>
              <w:rPr>
                <w:rFonts w:ascii="Times New Roman" w:hAnsi="Times New Roman"/>
                <w:lang w:eastAsia="en-US"/>
              </w:rPr>
              <w:t>20.28 dBm</w:t>
            </w:r>
          </w:p>
        </w:tc>
      </w:tr>
      <w:tr w:rsidR="0097532C" w14:paraId="7A8DC715" w14:textId="77777777" w:rsidTr="0097532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tcPr>
          <w:p w14:paraId="19EADE7C" w14:textId="41730811" w:rsidR="0097532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ACLR below channel</w:t>
            </w:r>
          </w:p>
        </w:tc>
        <w:tc>
          <w:tcPr>
            <w:cnfStyle w:val="000001000000" w:firstRow="0" w:lastRow="0" w:firstColumn="0" w:lastColumn="0" w:oddVBand="0" w:evenVBand="1" w:oddHBand="0" w:evenHBand="0" w:firstRowFirstColumn="0" w:firstRowLastColumn="0" w:lastRowFirstColumn="0" w:lastRowLastColumn="0"/>
            <w:tcW w:w="3117" w:type="dxa"/>
          </w:tcPr>
          <w:p w14:paraId="6265E84D" w14:textId="2976E6D4" w:rsidR="0097532C" w:rsidRPr="00A81BDC" w:rsidRDefault="00A81BDC" w:rsidP="00035D50">
            <w:pPr>
              <w:spacing w:after="0"/>
              <w:rPr>
                <w:rFonts w:ascii="Times New Roman" w:hAnsi="Times New Roman"/>
                <w:lang w:eastAsia="en-US"/>
              </w:rPr>
            </w:pPr>
            <w:r w:rsidRPr="00A81BDC">
              <w:rPr>
                <w:rFonts w:ascii="Times New Roman" w:hAnsi="Times New Roman"/>
                <w:lang w:eastAsia="en-US"/>
              </w:rPr>
              <w:t>34.09 dB</w:t>
            </w:r>
          </w:p>
        </w:tc>
      </w:tr>
      <w:tr w:rsidR="0097532C" w14:paraId="6C1086FD" w14:textId="77777777" w:rsidTr="0097532C">
        <w:trPr>
          <w:jc w:val="center"/>
        </w:trPr>
        <w:tc>
          <w:tcPr>
            <w:cnfStyle w:val="000010000000" w:firstRow="0" w:lastRow="0" w:firstColumn="0" w:lastColumn="0" w:oddVBand="1" w:evenVBand="0" w:oddHBand="0" w:evenHBand="0" w:firstRowFirstColumn="0" w:firstRowLastColumn="0" w:lastRowFirstColumn="0" w:lastRowLastColumn="0"/>
            <w:tcW w:w="3116" w:type="dxa"/>
          </w:tcPr>
          <w:p w14:paraId="7623E035" w14:textId="69399869" w:rsidR="0097532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ACLR above channel</w:t>
            </w:r>
          </w:p>
        </w:tc>
        <w:tc>
          <w:tcPr>
            <w:cnfStyle w:val="000001000000" w:firstRow="0" w:lastRow="0" w:firstColumn="0" w:lastColumn="0" w:oddVBand="0" w:evenVBand="1" w:oddHBand="0" w:evenHBand="0" w:firstRowFirstColumn="0" w:firstRowLastColumn="0" w:lastRowFirstColumn="0" w:lastRowLastColumn="0"/>
            <w:tcW w:w="3117" w:type="dxa"/>
          </w:tcPr>
          <w:p w14:paraId="595D519B" w14:textId="314D23A3" w:rsidR="0097532C" w:rsidRPr="0045308B" w:rsidRDefault="00A81BDC" w:rsidP="00035D50">
            <w:pPr>
              <w:spacing w:after="0"/>
              <w:rPr>
                <w:rFonts w:ascii="Times New Roman" w:hAnsi="Times New Roman"/>
                <w:lang w:eastAsia="en-US"/>
              </w:rPr>
            </w:pPr>
            <w:r w:rsidRPr="00A81BDC">
              <w:rPr>
                <w:rFonts w:ascii="Times New Roman" w:hAnsi="Times New Roman"/>
                <w:lang w:eastAsia="en-US"/>
              </w:rPr>
              <w:t>36.44 dB</w:t>
            </w:r>
          </w:p>
        </w:tc>
      </w:tr>
    </w:tbl>
    <w:p w14:paraId="1415ABBF" w14:textId="24B33733" w:rsidR="003D302B" w:rsidRDefault="0097532C" w:rsidP="0097532C">
      <w:pPr>
        <w:spacing w:before="120" w:after="120"/>
        <w:jc w:val="center"/>
        <w:rPr>
          <w:b/>
        </w:rPr>
      </w:pPr>
      <w:r w:rsidRPr="0097532C">
        <w:rPr>
          <w:b/>
        </w:rPr>
        <w:t xml:space="preserve">Table </w:t>
      </w:r>
      <w:r w:rsidRPr="0097532C">
        <w:rPr>
          <w:b/>
        </w:rPr>
        <w:fldChar w:fldCharType="begin"/>
      </w:r>
      <w:r w:rsidRPr="0097532C">
        <w:rPr>
          <w:b/>
        </w:rPr>
        <w:instrText xml:space="preserve"> SEQ Table \* ARABIC </w:instrText>
      </w:r>
      <w:r w:rsidRPr="0097532C">
        <w:rPr>
          <w:b/>
        </w:rPr>
        <w:fldChar w:fldCharType="separate"/>
      </w:r>
      <w:r w:rsidR="00E411C7">
        <w:rPr>
          <w:b/>
          <w:noProof/>
        </w:rPr>
        <w:t>1</w:t>
      </w:r>
      <w:r w:rsidRPr="0097532C">
        <w:rPr>
          <w:b/>
        </w:rPr>
        <w:fldChar w:fldCharType="end"/>
      </w:r>
      <w:r w:rsidRPr="0097532C">
        <w:rPr>
          <w:b/>
        </w:rPr>
        <w:t xml:space="preserve">: Results </w:t>
      </w:r>
      <w:r w:rsidR="00A81BDC">
        <w:rPr>
          <w:b/>
        </w:rPr>
        <w:t>for</w:t>
      </w:r>
      <w:r w:rsidRPr="0097532C">
        <w:rPr>
          <w:b/>
        </w:rPr>
        <w:t xml:space="preserve"> the </w:t>
      </w:r>
      <w:r w:rsidR="00A81BDC">
        <w:rPr>
          <w:b/>
        </w:rPr>
        <w:t>100 MHz</w:t>
      </w:r>
      <w:r w:rsidRPr="0097532C">
        <w:rPr>
          <w:b/>
        </w:rPr>
        <w:t xml:space="preserve"> data set</w:t>
      </w:r>
    </w:p>
    <w:p w14:paraId="2E9934E8" w14:textId="77777777" w:rsidR="00E411C7" w:rsidRDefault="00E411C7" w:rsidP="00E411C7">
      <w:pPr>
        <w:rPr>
          <w:rFonts w:eastAsia="MS Mincho"/>
          <w:bCs/>
        </w:rPr>
      </w:pPr>
    </w:p>
    <w:p w14:paraId="0A96AD08" w14:textId="30685BDF" w:rsidR="00E411C7" w:rsidRPr="00E411C7" w:rsidRDefault="00E411C7" w:rsidP="00E411C7">
      <w:pPr>
        <w:rPr>
          <w:rFonts w:eastAsia="MS Mincho"/>
          <w:bCs/>
        </w:rPr>
      </w:pPr>
      <w:r w:rsidRPr="00E411C7">
        <w:rPr>
          <w:rFonts w:eastAsia="MS Mincho"/>
          <w:bCs/>
        </w:rPr>
        <w:t>Considering SNR refer</w:t>
      </w:r>
      <w:r>
        <w:rPr>
          <w:rFonts w:eastAsia="MS Mincho"/>
          <w:bCs/>
        </w:rPr>
        <w:t>red</w:t>
      </w:r>
      <w:r w:rsidRPr="00E411C7">
        <w:rPr>
          <w:rFonts w:eastAsia="MS Mincho"/>
          <w:bCs/>
        </w:rPr>
        <w:t xml:space="preserve"> to channel power, the following simulation results have been obtained:</w:t>
      </w:r>
    </w:p>
    <w:tbl>
      <w:tblPr>
        <w:tblStyle w:val="TableGrid"/>
        <w:tblW w:w="0" w:type="auto"/>
        <w:tblLook w:val="04A0" w:firstRow="1" w:lastRow="0" w:firstColumn="1" w:lastColumn="0" w:noHBand="0" w:noVBand="1"/>
      </w:tblPr>
      <w:tblGrid>
        <w:gridCol w:w="4909"/>
        <w:gridCol w:w="4722"/>
      </w:tblGrid>
      <w:tr w:rsidR="002A70D1" w14:paraId="02F9189F" w14:textId="77777777" w:rsidTr="00E411C7">
        <w:tc>
          <w:tcPr>
            <w:tcW w:w="4815" w:type="dxa"/>
          </w:tcPr>
          <w:p w14:paraId="6D11609F" w14:textId="0AB36480" w:rsidR="00E411C7" w:rsidRDefault="002A70D1" w:rsidP="0045308B">
            <w:pPr>
              <w:rPr>
                <w:rFonts w:eastAsia="MS Mincho"/>
                <w:bCs/>
              </w:rPr>
            </w:pPr>
            <w:r w:rsidRPr="002A70D1">
              <w:rPr>
                <w:rFonts w:eastAsia="MS Mincho"/>
                <w:bCs/>
                <w:noProof/>
              </w:rPr>
              <w:drawing>
                <wp:inline distT="0" distB="0" distL="0" distR="0" wp14:anchorId="0BE188D3" wp14:editId="5E08829F">
                  <wp:extent cx="2913339" cy="20959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6462" cy="2112631"/>
                          </a:xfrm>
                          <a:prstGeom prst="rect">
                            <a:avLst/>
                          </a:prstGeom>
                          <a:noFill/>
                          <a:ln>
                            <a:noFill/>
                          </a:ln>
                        </pic:spPr>
                      </pic:pic>
                    </a:graphicData>
                  </a:graphic>
                </wp:inline>
              </w:drawing>
            </w:r>
          </w:p>
        </w:tc>
        <w:tc>
          <w:tcPr>
            <w:tcW w:w="4816" w:type="dxa"/>
          </w:tcPr>
          <w:p w14:paraId="4EB4A3B4" w14:textId="62EEF56E" w:rsidR="00B762CD" w:rsidRDefault="000B100F" w:rsidP="0045308B">
            <w:pPr>
              <w:rPr>
                <w:rFonts w:eastAsia="MS Mincho"/>
                <w:bCs/>
              </w:rPr>
            </w:pPr>
            <w:r w:rsidRPr="000B100F">
              <w:rPr>
                <w:rFonts w:eastAsia="MS Mincho"/>
                <w:bCs/>
                <w:noProof/>
              </w:rPr>
              <w:drawing>
                <wp:inline distT="0" distB="0" distL="0" distR="0" wp14:anchorId="49D25436" wp14:editId="688B4FAD">
                  <wp:extent cx="2939036" cy="205161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9464" cy="2058898"/>
                          </a:xfrm>
                          <a:prstGeom prst="rect">
                            <a:avLst/>
                          </a:prstGeom>
                          <a:noFill/>
                          <a:ln>
                            <a:noFill/>
                          </a:ln>
                        </pic:spPr>
                      </pic:pic>
                    </a:graphicData>
                  </a:graphic>
                </wp:inline>
              </w:drawing>
            </w:r>
          </w:p>
        </w:tc>
      </w:tr>
      <w:tr w:rsidR="002A70D1" w14:paraId="20E5C4B0" w14:textId="77777777" w:rsidTr="00E411C7">
        <w:tc>
          <w:tcPr>
            <w:tcW w:w="4815" w:type="dxa"/>
          </w:tcPr>
          <w:p w14:paraId="29323247" w14:textId="61EF8B80" w:rsidR="00E411C7" w:rsidRPr="00E411C7" w:rsidRDefault="00E411C7" w:rsidP="00E411C7">
            <w:pPr>
              <w:pStyle w:val="ListParagraph"/>
              <w:numPr>
                <w:ilvl w:val="0"/>
                <w:numId w:val="47"/>
              </w:numPr>
              <w:rPr>
                <w:rFonts w:ascii="Times New Roman" w:hAnsi="Times New Roman"/>
                <w:b/>
                <w:bCs/>
                <w:i/>
                <w:iCs/>
                <w:sz w:val="16"/>
                <w:szCs w:val="16"/>
              </w:rPr>
            </w:pPr>
            <w:r w:rsidRPr="00E411C7">
              <w:rPr>
                <w:rFonts w:ascii="Times New Roman" w:hAnsi="Times New Roman"/>
                <w:b/>
                <w:bCs/>
                <w:i/>
                <w:iCs/>
                <w:sz w:val="16"/>
                <w:szCs w:val="16"/>
              </w:rPr>
              <w:t>No spectral flatness, 2*CBW</w:t>
            </w:r>
          </w:p>
        </w:tc>
        <w:tc>
          <w:tcPr>
            <w:tcW w:w="4816" w:type="dxa"/>
          </w:tcPr>
          <w:p w14:paraId="05BF8F36" w14:textId="7F3A361B" w:rsidR="00E411C7" w:rsidRPr="00E411C7" w:rsidRDefault="00E411C7" w:rsidP="00E411C7">
            <w:pPr>
              <w:pStyle w:val="ListParagraph"/>
              <w:numPr>
                <w:ilvl w:val="0"/>
                <w:numId w:val="47"/>
              </w:numPr>
              <w:rPr>
                <w:rFonts w:ascii="Times New Roman" w:hAnsi="Times New Roman"/>
                <w:b/>
                <w:bCs/>
                <w:i/>
                <w:iCs/>
                <w:sz w:val="16"/>
                <w:szCs w:val="16"/>
              </w:rPr>
            </w:pPr>
            <w:r w:rsidRPr="00E411C7">
              <w:rPr>
                <w:rFonts w:ascii="Times New Roman" w:hAnsi="Times New Roman"/>
                <w:b/>
                <w:bCs/>
                <w:i/>
                <w:iCs/>
                <w:sz w:val="16"/>
                <w:szCs w:val="16"/>
              </w:rPr>
              <w:t>2.19 flat spectral flatness, 2*CBW</w:t>
            </w:r>
          </w:p>
        </w:tc>
      </w:tr>
      <w:tr w:rsidR="002A70D1" w14:paraId="391D90FE" w14:textId="77777777" w:rsidTr="00E411C7">
        <w:tc>
          <w:tcPr>
            <w:tcW w:w="4815" w:type="dxa"/>
          </w:tcPr>
          <w:p w14:paraId="673043E9" w14:textId="1955DC9C" w:rsidR="00E411C7" w:rsidRDefault="002A70D1" w:rsidP="0045308B">
            <w:pPr>
              <w:rPr>
                <w:rFonts w:eastAsia="MS Mincho"/>
                <w:bCs/>
              </w:rPr>
            </w:pPr>
            <w:r w:rsidRPr="002A70D1">
              <w:rPr>
                <w:rFonts w:eastAsia="MS Mincho"/>
                <w:bCs/>
                <w:noProof/>
              </w:rPr>
              <w:lastRenderedPageBreak/>
              <w:drawing>
                <wp:inline distT="0" distB="0" distL="0" distR="0" wp14:anchorId="13CB886A" wp14:editId="1C38B78A">
                  <wp:extent cx="3134392" cy="218506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7580" cy="2215167"/>
                          </a:xfrm>
                          <a:prstGeom prst="rect">
                            <a:avLst/>
                          </a:prstGeom>
                          <a:noFill/>
                          <a:ln>
                            <a:noFill/>
                          </a:ln>
                        </pic:spPr>
                      </pic:pic>
                    </a:graphicData>
                  </a:graphic>
                </wp:inline>
              </w:drawing>
            </w:r>
          </w:p>
        </w:tc>
        <w:tc>
          <w:tcPr>
            <w:tcW w:w="4816" w:type="dxa"/>
          </w:tcPr>
          <w:p w14:paraId="41AA30C3" w14:textId="0BC41508" w:rsidR="00E411C7" w:rsidRDefault="002A70D1" w:rsidP="0045308B">
            <w:pPr>
              <w:rPr>
                <w:rFonts w:eastAsia="MS Mincho"/>
                <w:bCs/>
              </w:rPr>
            </w:pPr>
            <w:r w:rsidRPr="002A70D1">
              <w:rPr>
                <w:rFonts w:eastAsia="MS Mincho"/>
                <w:bCs/>
                <w:noProof/>
              </w:rPr>
              <w:drawing>
                <wp:inline distT="0" distB="0" distL="0" distR="0" wp14:anchorId="54DC15C8" wp14:editId="5C50E115">
                  <wp:extent cx="3002945" cy="2163268"/>
                  <wp:effectExtent l="0" t="0" r="698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9742" cy="2189776"/>
                          </a:xfrm>
                          <a:prstGeom prst="rect">
                            <a:avLst/>
                          </a:prstGeom>
                          <a:noFill/>
                          <a:ln>
                            <a:noFill/>
                          </a:ln>
                        </pic:spPr>
                      </pic:pic>
                    </a:graphicData>
                  </a:graphic>
                </wp:inline>
              </w:drawing>
            </w:r>
          </w:p>
        </w:tc>
      </w:tr>
      <w:tr w:rsidR="002A70D1" w14:paraId="533154E8" w14:textId="77777777" w:rsidTr="00E411C7">
        <w:tc>
          <w:tcPr>
            <w:tcW w:w="4815" w:type="dxa"/>
          </w:tcPr>
          <w:p w14:paraId="292DB33D" w14:textId="7D664B71" w:rsidR="00E411C7" w:rsidRPr="00E411C7" w:rsidRDefault="00E411C7" w:rsidP="00B15EBC">
            <w:pPr>
              <w:pStyle w:val="ListParagraph"/>
              <w:numPr>
                <w:ilvl w:val="0"/>
                <w:numId w:val="47"/>
              </w:numPr>
              <w:jc w:val="center"/>
              <w:rPr>
                <w:rFonts w:ascii="Times New Roman" w:hAnsi="Times New Roman"/>
                <w:b/>
                <w:bCs/>
                <w:i/>
                <w:iCs/>
                <w:sz w:val="16"/>
                <w:szCs w:val="16"/>
              </w:rPr>
            </w:pPr>
            <w:r w:rsidRPr="00E411C7">
              <w:rPr>
                <w:rFonts w:ascii="Times New Roman" w:hAnsi="Times New Roman"/>
                <w:b/>
                <w:bCs/>
                <w:i/>
                <w:iCs/>
                <w:sz w:val="16"/>
                <w:szCs w:val="16"/>
              </w:rPr>
              <w:t>No spectral flatness, 1.5*CBW</w:t>
            </w:r>
          </w:p>
        </w:tc>
        <w:tc>
          <w:tcPr>
            <w:tcW w:w="4816" w:type="dxa"/>
          </w:tcPr>
          <w:p w14:paraId="5941FA6F" w14:textId="2946F705" w:rsidR="00E411C7" w:rsidRPr="00E411C7" w:rsidRDefault="00E411C7" w:rsidP="00B15EBC">
            <w:pPr>
              <w:pStyle w:val="ListParagraph"/>
              <w:numPr>
                <w:ilvl w:val="0"/>
                <w:numId w:val="47"/>
              </w:numPr>
              <w:jc w:val="center"/>
              <w:rPr>
                <w:rFonts w:ascii="Times New Roman" w:hAnsi="Times New Roman"/>
                <w:b/>
                <w:bCs/>
                <w:i/>
                <w:iCs/>
                <w:sz w:val="16"/>
                <w:szCs w:val="16"/>
              </w:rPr>
            </w:pPr>
            <w:r w:rsidRPr="00E411C7">
              <w:rPr>
                <w:rFonts w:ascii="Times New Roman" w:hAnsi="Times New Roman"/>
                <w:b/>
                <w:bCs/>
                <w:i/>
                <w:iCs/>
                <w:sz w:val="16"/>
                <w:szCs w:val="16"/>
              </w:rPr>
              <w:t>2.19 flat spectral flatness, 1.5*CBW</w:t>
            </w:r>
          </w:p>
        </w:tc>
      </w:tr>
    </w:tbl>
    <w:p w14:paraId="092C8033" w14:textId="183426BC" w:rsidR="00E411C7" w:rsidRDefault="00E411C7" w:rsidP="00E411C7">
      <w:pPr>
        <w:spacing w:before="120" w:after="120"/>
        <w:jc w:val="center"/>
        <w:rPr>
          <w:rFonts w:eastAsia="Times New Roman"/>
          <w:b/>
        </w:rPr>
      </w:pPr>
      <w:r>
        <w:rPr>
          <w:b/>
        </w:rPr>
        <w:t xml:space="preserve">Figure </w:t>
      </w:r>
      <w:r>
        <w:rPr>
          <w:b/>
        </w:rPr>
        <w:fldChar w:fldCharType="begin"/>
      </w:r>
      <w:r>
        <w:rPr>
          <w:b/>
        </w:rPr>
        <w:instrText xml:space="preserve"> SEQ Figure \* ARABIC </w:instrText>
      </w:r>
      <w:r>
        <w:rPr>
          <w:b/>
        </w:rPr>
        <w:fldChar w:fldCharType="separate"/>
      </w:r>
      <w:r>
        <w:rPr>
          <w:b/>
          <w:noProof/>
        </w:rPr>
        <w:t>2</w:t>
      </w:r>
      <w:r>
        <w:rPr>
          <w:b/>
          <w:noProof/>
        </w:rPr>
        <w:fldChar w:fldCharType="end"/>
      </w:r>
      <w:r>
        <w:rPr>
          <w:b/>
          <w:noProof/>
        </w:rPr>
        <w:t>.</w:t>
      </w:r>
      <w:r>
        <w:rPr>
          <w:rFonts w:eastAsia="Times New Roman"/>
          <w:b/>
        </w:rPr>
        <w:t xml:space="preserve"> OBW error for CBW=100 MHz ([9])</w:t>
      </w:r>
    </w:p>
    <w:p w14:paraId="323A4C21" w14:textId="77777777" w:rsidR="0045308B" w:rsidRDefault="0045308B" w:rsidP="0045308B">
      <w:pPr>
        <w:rPr>
          <w:rFonts w:eastAsia="MS Mincho"/>
          <w:bCs/>
        </w:rPr>
      </w:pPr>
    </w:p>
    <w:p w14:paraId="386E5F31" w14:textId="2D019EEA" w:rsidR="0045308B" w:rsidRDefault="0045308B" w:rsidP="0045308B">
      <w:r>
        <w:rPr>
          <w:rFonts w:eastAsia="MS Mincho"/>
          <w:bCs/>
        </w:rPr>
        <w:t>According to the dataset provided for 4*100 MHz signal:</w:t>
      </w:r>
    </w:p>
    <w:tbl>
      <w:tblPr>
        <w:tblStyle w:val="TableGrid"/>
        <w:tblW w:w="0" w:type="auto"/>
        <w:tblLook w:val="04A0" w:firstRow="1" w:lastRow="0" w:firstColumn="1" w:lastColumn="0" w:noHBand="0" w:noVBand="1"/>
      </w:tblPr>
      <w:tblGrid>
        <w:gridCol w:w="4815"/>
        <w:gridCol w:w="4816"/>
      </w:tblGrid>
      <w:tr w:rsidR="00A81BDC" w14:paraId="091F1E4B" w14:textId="77777777" w:rsidTr="00035D50">
        <w:tc>
          <w:tcPr>
            <w:tcW w:w="4815" w:type="dxa"/>
          </w:tcPr>
          <w:p w14:paraId="3F1ECB2A" w14:textId="184D8AC3" w:rsidR="00A81BDC" w:rsidRDefault="00A71FE0" w:rsidP="00035D50">
            <w:pPr>
              <w:jc w:val="center"/>
            </w:pPr>
            <w:r w:rsidRPr="00A71FE0">
              <w:rPr>
                <w:rFonts w:eastAsia="MS Mincho"/>
                <w:bCs/>
                <w:noProof/>
              </w:rPr>
              <w:drawing>
                <wp:inline distT="0" distB="0" distL="0" distR="0" wp14:anchorId="71D110B6" wp14:editId="7C7B06F5">
                  <wp:extent cx="2865558" cy="2147887"/>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1497" cy="2152339"/>
                          </a:xfrm>
                          <a:prstGeom prst="rect">
                            <a:avLst/>
                          </a:prstGeom>
                          <a:noFill/>
                          <a:ln>
                            <a:noFill/>
                          </a:ln>
                        </pic:spPr>
                      </pic:pic>
                    </a:graphicData>
                  </a:graphic>
                </wp:inline>
              </w:drawing>
            </w:r>
          </w:p>
        </w:tc>
        <w:tc>
          <w:tcPr>
            <w:tcW w:w="4816" w:type="dxa"/>
          </w:tcPr>
          <w:p w14:paraId="1B64E7D9" w14:textId="519B1371" w:rsidR="00A81BDC" w:rsidRDefault="00A71FE0" w:rsidP="00035D50">
            <w:pPr>
              <w:jc w:val="center"/>
            </w:pPr>
            <w:r w:rsidRPr="00A71FE0">
              <w:rPr>
                <w:rFonts w:eastAsia="MS Mincho"/>
                <w:bCs/>
                <w:noProof/>
              </w:rPr>
              <w:drawing>
                <wp:inline distT="0" distB="0" distL="0" distR="0" wp14:anchorId="4545A5D9" wp14:editId="1BF860D5">
                  <wp:extent cx="2833790" cy="21240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5209" cy="2132634"/>
                          </a:xfrm>
                          <a:prstGeom prst="rect">
                            <a:avLst/>
                          </a:prstGeom>
                          <a:noFill/>
                          <a:ln>
                            <a:noFill/>
                          </a:ln>
                        </pic:spPr>
                      </pic:pic>
                    </a:graphicData>
                  </a:graphic>
                </wp:inline>
              </w:drawing>
            </w:r>
          </w:p>
        </w:tc>
      </w:tr>
      <w:tr w:rsidR="00A81BDC" w14:paraId="4882A68F" w14:textId="77777777" w:rsidTr="00035D50">
        <w:tc>
          <w:tcPr>
            <w:tcW w:w="4815" w:type="dxa"/>
          </w:tcPr>
          <w:p w14:paraId="09D9C80A" w14:textId="38E7DDAB" w:rsidR="00A81BDC" w:rsidRPr="0097532C" w:rsidRDefault="00A81BDC" w:rsidP="00A81BDC">
            <w:pPr>
              <w:pStyle w:val="ListParagraph"/>
              <w:numPr>
                <w:ilvl w:val="0"/>
                <w:numId w:val="46"/>
              </w:numPr>
              <w:rPr>
                <w:rFonts w:ascii="Times New Roman" w:hAnsi="Times New Roman"/>
                <w:b/>
                <w:bCs/>
                <w:i/>
                <w:iCs/>
                <w:sz w:val="16"/>
                <w:szCs w:val="16"/>
              </w:rPr>
            </w:pPr>
            <w:r w:rsidRPr="0097532C">
              <w:rPr>
                <w:rFonts w:ascii="Times New Roman" w:hAnsi="Times New Roman"/>
                <w:b/>
                <w:bCs/>
                <w:i/>
                <w:iCs/>
                <w:sz w:val="16"/>
                <w:szCs w:val="16"/>
              </w:rPr>
              <w:t>Reference V and H signal spectrum for CBW=</w:t>
            </w:r>
            <w:r>
              <w:rPr>
                <w:rFonts w:ascii="Times New Roman" w:hAnsi="Times New Roman"/>
                <w:b/>
                <w:bCs/>
                <w:i/>
                <w:iCs/>
                <w:sz w:val="16"/>
                <w:szCs w:val="16"/>
              </w:rPr>
              <w:t>4*1</w:t>
            </w:r>
            <w:r w:rsidRPr="0097532C">
              <w:rPr>
                <w:rFonts w:ascii="Times New Roman" w:hAnsi="Times New Roman"/>
                <w:b/>
                <w:bCs/>
                <w:i/>
                <w:iCs/>
                <w:sz w:val="16"/>
                <w:szCs w:val="16"/>
              </w:rPr>
              <w:t>00 MHz</w:t>
            </w:r>
          </w:p>
        </w:tc>
        <w:tc>
          <w:tcPr>
            <w:tcW w:w="4816" w:type="dxa"/>
          </w:tcPr>
          <w:p w14:paraId="02DBE23B" w14:textId="0E5305E5" w:rsidR="00A81BDC" w:rsidRPr="0097532C" w:rsidRDefault="00A81BDC" w:rsidP="00A81BDC">
            <w:pPr>
              <w:pStyle w:val="ListParagraph"/>
              <w:numPr>
                <w:ilvl w:val="0"/>
                <w:numId w:val="46"/>
              </w:numPr>
              <w:rPr>
                <w:rFonts w:ascii="Times New Roman" w:hAnsi="Times New Roman"/>
                <w:b/>
                <w:bCs/>
                <w:i/>
                <w:iCs/>
                <w:sz w:val="16"/>
                <w:szCs w:val="16"/>
              </w:rPr>
            </w:pPr>
            <w:r w:rsidRPr="0097532C">
              <w:rPr>
                <w:rFonts w:ascii="Times New Roman" w:hAnsi="Times New Roman"/>
                <w:b/>
                <w:bCs/>
                <w:i/>
                <w:iCs/>
                <w:sz w:val="16"/>
                <w:szCs w:val="16"/>
              </w:rPr>
              <w:t>Reference V and H signal spectrum for CBW=</w:t>
            </w:r>
            <w:r>
              <w:rPr>
                <w:rFonts w:ascii="Times New Roman" w:hAnsi="Times New Roman"/>
                <w:b/>
                <w:bCs/>
                <w:i/>
                <w:iCs/>
                <w:sz w:val="16"/>
                <w:szCs w:val="16"/>
              </w:rPr>
              <w:t>4*1</w:t>
            </w:r>
            <w:r w:rsidRPr="0097532C">
              <w:rPr>
                <w:rFonts w:ascii="Times New Roman" w:hAnsi="Times New Roman"/>
                <w:b/>
                <w:bCs/>
                <w:i/>
                <w:iCs/>
                <w:sz w:val="16"/>
                <w:szCs w:val="16"/>
              </w:rPr>
              <w:t>00 MHz</w:t>
            </w:r>
          </w:p>
        </w:tc>
      </w:tr>
    </w:tbl>
    <w:p w14:paraId="573C8D79" w14:textId="481DE4BA" w:rsidR="00A81BDC" w:rsidRDefault="00A81BDC" w:rsidP="00A81BDC">
      <w:pPr>
        <w:spacing w:before="120" w:after="120"/>
        <w:jc w:val="center"/>
        <w:rPr>
          <w:rFonts w:eastAsia="Times New Roman"/>
          <w:b/>
        </w:rPr>
      </w:pPr>
      <w:r>
        <w:rPr>
          <w:b/>
        </w:rPr>
        <w:t xml:space="preserve">Figure </w:t>
      </w:r>
      <w:r>
        <w:rPr>
          <w:b/>
        </w:rPr>
        <w:fldChar w:fldCharType="begin"/>
      </w:r>
      <w:r>
        <w:rPr>
          <w:b/>
        </w:rPr>
        <w:instrText xml:space="preserve"> SEQ Figure \* ARABIC </w:instrText>
      </w:r>
      <w:r>
        <w:rPr>
          <w:b/>
        </w:rPr>
        <w:fldChar w:fldCharType="separate"/>
      </w:r>
      <w:r w:rsidR="00E411C7">
        <w:rPr>
          <w:b/>
          <w:noProof/>
        </w:rPr>
        <w:t>3</w:t>
      </w:r>
      <w:r>
        <w:rPr>
          <w:b/>
          <w:noProof/>
        </w:rPr>
        <w:fldChar w:fldCharType="end"/>
      </w:r>
      <w:r>
        <w:rPr>
          <w:b/>
          <w:noProof/>
        </w:rPr>
        <w:t>.</w:t>
      </w:r>
      <w:r>
        <w:rPr>
          <w:rFonts w:eastAsia="Times New Roman"/>
          <w:b/>
        </w:rPr>
        <w:t xml:space="preserve"> Reference signal for CBW=4*100 MHz ([9])</w:t>
      </w:r>
    </w:p>
    <w:p w14:paraId="50B8A9ED" w14:textId="77777777" w:rsidR="0045308B" w:rsidRDefault="0045308B" w:rsidP="0097532C">
      <w:pPr>
        <w:spacing w:before="120" w:after="120"/>
        <w:jc w:val="center"/>
        <w:rPr>
          <w:b/>
        </w:rPr>
      </w:pPr>
    </w:p>
    <w:tbl>
      <w:tblPr>
        <w:tblStyle w:val="PlainTable2"/>
        <w:tblW w:w="0" w:type="auto"/>
        <w:jc w:val="center"/>
        <w:tblLook w:val="0000" w:firstRow="0" w:lastRow="0" w:firstColumn="0" w:lastColumn="0" w:noHBand="0" w:noVBand="0"/>
      </w:tblPr>
      <w:tblGrid>
        <w:gridCol w:w="3116"/>
        <w:gridCol w:w="3117"/>
      </w:tblGrid>
      <w:tr w:rsidR="00A81BDC" w14:paraId="67F596BF" w14:textId="77777777" w:rsidTr="0045308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tcPr>
          <w:p w14:paraId="0377F422" w14:textId="77777777" w:rsidR="00A81BD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Centre frequency</w:t>
            </w:r>
          </w:p>
        </w:tc>
        <w:tc>
          <w:tcPr>
            <w:cnfStyle w:val="000001000000" w:firstRow="0" w:lastRow="0" w:firstColumn="0" w:lastColumn="0" w:oddVBand="0" w:evenVBand="1" w:oddHBand="0" w:evenHBand="0" w:firstRowFirstColumn="0" w:firstRowLastColumn="0" w:lastRowFirstColumn="0" w:lastRowLastColumn="0"/>
            <w:tcW w:w="3117" w:type="dxa"/>
          </w:tcPr>
          <w:p w14:paraId="2BDD6843" w14:textId="77777777" w:rsidR="00A81BDC" w:rsidRPr="00A81BDC" w:rsidRDefault="00A81BDC" w:rsidP="00035D50">
            <w:pPr>
              <w:spacing w:after="0"/>
              <w:rPr>
                <w:rFonts w:ascii="Times New Roman" w:hAnsi="Times New Roman"/>
                <w:lang w:eastAsia="en-US"/>
              </w:rPr>
            </w:pPr>
            <w:r w:rsidRPr="00A81BDC">
              <w:rPr>
                <w:rFonts w:ascii="Times New Roman" w:hAnsi="Times New Roman"/>
                <w:lang w:eastAsia="en-US"/>
              </w:rPr>
              <w:t>28</w:t>
            </w:r>
            <w:r>
              <w:rPr>
                <w:rFonts w:ascii="Times New Roman" w:hAnsi="Times New Roman"/>
                <w:lang w:eastAsia="en-US"/>
              </w:rPr>
              <w:t xml:space="preserve"> GHz</w:t>
            </w:r>
          </w:p>
        </w:tc>
      </w:tr>
      <w:tr w:rsidR="00A81BDC" w14:paraId="2F25EE82" w14:textId="77777777" w:rsidTr="0045308B">
        <w:trPr>
          <w:jc w:val="center"/>
        </w:trPr>
        <w:tc>
          <w:tcPr>
            <w:cnfStyle w:val="000010000000" w:firstRow="0" w:lastRow="0" w:firstColumn="0" w:lastColumn="0" w:oddVBand="1" w:evenVBand="0" w:oddHBand="0" w:evenHBand="0" w:firstRowFirstColumn="0" w:firstRowLastColumn="0" w:lastRowFirstColumn="0" w:lastRowLastColumn="0"/>
            <w:tcW w:w="3116" w:type="dxa"/>
          </w:tcPr>
          <w:p w14:paraId="53A5175E" w14:textId="77777777" w:rsidR="00A81BD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OBW (</w:t>
            </w:r>
            <m:oMath>
              <m:r>
                <m:rPr>
                  <m:sty m:val="bi"/>
                </m:rPr>
                <w:rPr>
                  <w:rFonts w:ascii="Cambria Math" w:hAnsi="Cambria Math"/>
                  <w:lang w:eastAsia="en-US"/>
                </w:rPr>
                <m:t>span=2.0⋅CHBW</m:t>
              </m:r>
            </m:oMath>
            <w:r w:rsidRPr="00A81BDC">
              <w:rPr>
                <w:rFonts w:ascii="Times New Roman" w:hAnsi="Times New Roman"/>
                <w:b/>
                <w:bCs/>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7F7E6642" w14:textId="6E4BE44F" w:rsidR="00A81BDC" w:rsidRPr="00A81BDC" w:rsidRDefault="0045308B" w:rsidP="00035D50">
            <w:pPr>
              <w:spacing w:after="0"/>
              <w:rPr>
                <w:rFonts w:ascii="Times New Roman" w:hAnsi="Times New Roman"/>
                <w:lang w:eastAsia="en-US"/>
              </w:rPr>
            </w:pPr>
            <w:r>
              <w:rPr>
                <w:rFonts w:ascii="Times New Roman" w:hAnsi="Times New Roman"/>
                <w:lang w:eastAsia="en-US"/>
              </w:rPr>
              <w:t>398</w:t>
            </w:r>
            <w:r w:rsidR="00A81BDC" w:rsidRPr="00A81BDC">
              <w:rPr>
                <w:rFonts w:ascii="Times New Roman" w:hAnsi="Times New Roman"/>
                <w:lang w:eastAsia="en-US"/>
              </w:rPr>
              <w:t xml:space="preserve"> MHz</w:t>
            </w:r>
          </w:p>
        </w:tc>
      </w:tr>
      <w:tr w:rsidR="00A81BDC" w14:paraId="65FA6058" w14:textId="77777777" w:rsidTr="0045308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tcPr>
          <w:p w14:paraId="5D3BC6DE" w14:textId="77777777" w:rsidR="00A81BD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OBW (</w:t>
            </w:r>
            <m:oMath>
              <m:r>
                <m:rPr>
                  <m:sty m:val="bi"/>
                </m:rPr>
                <w:rPr>
                  <w:rFonts w:ascii="Cambria Math" w:hAnsi="Cambria Math"/>
                  <w:lang w:eastAsia="en-US"/>
                </w:rPr>
                <m:t>span=1.5⋅CHBW</m:t>
              </m:r>
            </m:oMath>
            <w:r w:rsidRPr="00A81BDC">
              <w:rPr>
                <w:rFonts w:ascii="Times New Roman" w:hAnsi="Times New Roman"/>
                <w:b/>
                <w:bCs/>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59492417" w14:textId="77777777" w:rsidR="00A81BDC" w:rsidRPr="00A81BDC" w:rsidRDefault="00A81BDC" w:rsidP="00035D50">
            <w:pPr>
              <w:spacing w:after="0"/>
              <w:rPr>
                <w:rFonts w:ascii="Times New Roman" w:hAnsi="Times New Roman"/>
                <w:lang w:eastAsia="en-US"/>
              </w:rPr>
            </w:pPr>
            <w:r w:rsidRPr="00A81BDC">
              <w:rPr>
                <w:rFonts w:ascii="Times New Roman" w:hAnsi="Times New Roman"/>
                <w:lang w:eastAsia="en-US"/>
              </w:rPr>
              <w:t>MHz</w:t>
            </w:r>
          </w:p>
        </w:tc>
      </w:tr>
      <w:tr w:rsidR="00A81BDC" w14:paraId="1706CCFC" w14:textId="77777777" w:rsidTr="0045308B">
        <w:trPr>
          <w:jc w:val="center"/>
        </w:trPr>
        <w:tc>
          <w:tcPr>
            <w:cnfStyle w:val="000010000000" w:firstRow="0" w:lastRow="0" w:firstColumn="0" w:lastColumn="0" w:oddVBand="1" w:evenVBand="0" w:oddHBand="0" w:evenHBand="0" w:firstRowFirstColumn="0" w:firstRowLastColumn="0" w:lastRowFirstColumn="0" w:lastRowLastColumn="0"/>
            <w:tcW w:w="3116" w:type="dxa"/>
          </w:tcPr>
          <w:p w14:paraId="514EEF94" w14:textId="77777777" w:rsidR="00A81BD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5C49D1E9" w14:textId="43177B58" w:rsidR="00A81BDC" w:rsidRPr="00A81BDC" w:rsidRDefault="0045308B" w:rsidP="00035D50">
            <w:pPr>
              <w:spacing w:after="0"/>
              <w:rPr>
                <w:rFonts w:ascii="Times New Roman" w:hAnsi="Times New Roman"/>
                <w:lang w:eastAsia="en-US"/>
              </w:rPr>
            </w:pPr>
            <w:r>
              <w:rPr>
                <w:rFonts w:ascii="Times New Roman" w:hAnsi="Times New Roman"/>
                <w:lang w:eastAsia="en-US"/>
              </w:rPr>
              <w:t>18.29</w:t>
            </w:r>
            <w:r w:rsidR="00A81BDC">
              <w:rPr>
                <w:rFonts w:ascii="Times New Roman" w:hAnsi="Times New Roman"/>
                <w:lang w:eastAsia="en-US"/>
              </w:rPr>
              <w:t xml:space="preserve"> dBm</w:t>
            </w:r>
          </w:p>
        </w:tc>
      </w:tr>
      <w:tr w:rsidR="00A81BDC" w14:paraId="57928D70" w14:textId="77777777" w:rsidTr="0045308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tcPr>
          <w:p w14:paraId="7AF2A441" w14:textId="77777777" w:rsidR="00A81BD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ACLR below channel</w:t>
            </w:r>
          </w:p>
        </w:tc>
        <w:tc>
          <w:tcPr>
            <w:cnfStyle w:val="000001000000" w:firstRow="0" w:lastRow="0" w:firstColumn="0" w:lastColumn="0" w:oddVBand="0" w:evenVBand="1" w:oddHBand="0" w:evenHBand="0" w:firstRowFirstColumn="0" w:firstRowLastColumn="0" w:lastRowFirstColumn="0" w:lastRowLastColumn="0"/>
            <w:tcW w:w="3117" w:type="dxa"/>
          </w:tcPr>
          <w:p w14:paraId="4994411B" w14:textId="4CB154C3" w:rsidR="00A81BDC" w:rsidRPr="00A81BDC" w:rsidRDefault="0045308B" w:rsidP="00035D50">
            <w:pPr>
              <w:spacing w:after="0"/>
              <w:rPr>
                <w:rFonts w:ascii="Times New Roman" w:hAnsi="Times New Roman"/>
              </w:rPr>
            </w:pPr>
            <w:r>
              <w:rPr>
                <w:rFonts w:ascii="Times New Roman" w:hAnsi="Times New Roman"/>
              </w:rPr>
              <w:t>25.91</w:t>
            </w:r>
            <w:r w:rsidR="00A81BDC" w:rsidRPr="00A81BDC">
              <w:rPr>
                <w:rFonts w:ascii="Times New Roman" w:hAnsi="Times New Roman"/>
              </w:rPr>
              <w:t xml:space="preserve"> dB</w:t>
            </w:r>
          </w:p>
        </w:tc>
      </w:tr>
      <w:tr w:rsidR="00A81BDC" w14:paraId="53DA960A" w14:textId="77777777" w:rsidTr="0045308B">
        <w:trPr>
          <w:jc w:val="center"/>
        </w:trPr>
        <w:tc>
          <w:tcPr>
            <w:cnfStyle w:val="000010000000" w:firstRow="0" w:lastRow="0" w:firstColumn="0" w:lastColumn="0" w:oddVBand="1" w:evenVBand="0" w:oddHBand="0" w:evenHBand="0" w:firstRowFirstColumn="0" w:firstRowLastColumn="0" w:lastRowFirstColumn="0" w:lastRowLastColumn="0"/>
            <w:tcW w:w="3116" w:type="dxa"/>
          </w:tcPr>
          <w:p w14:paraId="2C48D95B" w14:textId="77777777" w:rsidR="00A81BDC" w:rsidRPr="00A81BDC" w:rsidRDefault="00A81BDC" w:rsidP="00035D50">
            <w:pPr>
              <w:spacing w:after="0"/>
              <w:rPr>
                <w:rFonts w:ascii="Times New Roman" w:hAnsi="Times New Roman"/>
                <w:b/>
                <w:bCs/>
                <w:lang w:eastAsia="en-US"/>
              </w:rPr>
            </w:pPr>
            <w:r w:rsidRPr="00A81BDC">
              <w:rPr>
                <w:rFonts w:ascii="Times New Roman" w:hAnsi="Times New Roman"/>
                <w:b/>
                <w:bCs/>
                <w:lang w:eastAsia="en-US"/>
              </w:rPr>
              <w:t>ACLR above channel</w:t>
            </w:r>
          </w:p>
        </w:tc>
        <w:tc>
          <w:tcPr>
            <w:cnfStyle w:val="000001000000" w:firstRow="0" w:lastRow="0" w:firstColumn="0" w:lastColumn="0" w:oddVBand="0" w:evenVBand="1" w:oddHBand="0" w:evenHBand="0" w:firstRowFirstColumn="0" w:firstRowLastColumn="0" w:lastRowFirstColumn="0" w:lastRowLastColumn="0"/>
            <w:tcW w:w="3117" w:type="dxa"/>
          </w:tcPr>
          <w:p w14:paraId="01C73F78" w14:textId="78F3CC97" w:rsidR="00A81BDC" w:rsidRPr="00A81BDC" w:rsidRDefault="0045308B" w:rsidP="00035D50">
            <w:pPr>
              <w:spacing w:after="0"/>
            </w:pPr>
            <w:r>
              <w:rPr>
                <w:rFonts w:ascii="Times New Roman" w:hAnsi="Times New Roman"/>
              </w:rPr>
              <w:t xml:space="preserve">24.11 </w:t>
            </w:r>
            <w:r w:rsidR="00A81BDC" w:rsidRPr="00A81BDC">
              <w:rPr>
                <w:rFonts w:ascii="Times New Roman" w:hAnsi="Times New Roman"/>
              </w:rPr>
              <w:t>dB</w:t>
            </w:r>
          </w:p>
        </w:tc>
      </w:tr>
    </w:tbl>
    <w:p w14:paraId="7668275A" w14:textId="19DB7512" w:rsidR="00A81BDC" w:rsidRDefault="0097532C" w:rsidP="00A81BDC">
      <w:pPr>
        <w:spacing w:before="120" w:after="120"/>
        <w:jc w:val="center"/>
        <w:rPr>
          <w:b/>
        </w:rPr>
      </w:pPr>
      <w:r w:rsidRPr="0097532C">
        <w:rPr>
          <w:b/>
        </w:rPr>
        <w:t xml:space="preserve">Table </w:t>
      </w:r>
      <w:r w:rsidRPr="0097532C">
        <w:rPr>
          <w:b/>
        </w:rPr>
        <w:fldChar w:fldCharType="begin"/>
      </w:r>
      <w:r w:rsidRPr="0097532C">
        <w:rPr>
          <w:b/>
        </w:rPr>
        <w:instrText xml:space="preserve"> SEQ Table \* ARABIC </w:instrText>
      </w:r>
      <w:r w:rsidRPr="0097532C">
        <w:rPr>
          <w:b/>
        </w:rPr>
        <w:fldChar w:fldCharType="separate"/>
      </w:r>
      <w:r w:rsidR="00E411C7">
        <w:rPr>
          <w:b/>
          <w:noProof/>
        </w:rPr>
        <w:t>2</w:t>
      </w:r>
      <w:r w:rsidRPr="0097532C">
        <w:rPr>
          <w:b/>
        </w:rPr>
        <w:fldChar w:fldCharType="end"/>
      </w:r>
      <w:r w:rsidRPr="0097532C">
        <w:rPr>
          <w:b/>
        </w:rPr>
        <w:t xml:space="preserve">: </w:t>
      </w:r>
      <w:r w:rsidR="00A81BDC" w:rsidRPr="0097532C">
        <w:rPr>
          <w:b/>
        </w:rPr>
        <w:t xml:space="preserve">Results </w:t>
      </w:r>
      <w:r w:rsidR="00A81BDC">
        <w:rPr>
          <w:b/>
        </w:rPr>
        <w:t>for</w:t>
      </w:r>
      <w:r w:rsidR="00A81BDC" w:rsidRPr="0097532C">
        <w:rPr>
          <w:b/>
        </w:rPr>
        <w:t xml:space="preserve"> the </w:t>
      </w:r>
      <w:r w:rsidR="00A81BDC">
        <w:rPr>
          <w:b/>
        </w:rPr>
        <w:t>4</w:t>
      </w:r>
      <w:r w:rsidR="00E411C7">
        <w:rPr>
          <w:b/>
        </w:rPr>
        <w:t>*1</w:t>
      </w:r>
      <w:r w:rsidR="00A81BDC">
        <w:rPr>
          <w:b/>
        </w:rPr>
        <w:t>00 MHz</w:t>
      </w:r>
      <w:r w:rsidR="00A81BDC" w:rsidRPr="0097532C">
        <w:rPr>
          <w:b/>
        </w:rPr>
        <w:t xml:space="preserve"> data set</w:t>
      </w:r>
    </w:p>
    <w:p w14:paraId="1CAD28EA" w14:textId="77777777" w:rsidR="00E411C7" w:rsidRPr="00E411C7" w:rsidRDefault="00E411C7" w:rsidP="00E411C7">
      <w:pPr>
        <w:rPr>
          <w:rFonts w:eastAsia="MS Mincho"/>
          <w:bCs/>
        </w:rPr>
      </w:pPr>
      <w:r w:rsidRPr="00E411C7">
        <w:rPr>
          <w:rFonts w:eastAsia="MS Mincho"/>
          <w:bCs/>
        </w:rPr>
        <w:t>Considering SNR refer</w:t>
      </w:r>
      <w:r>
        <w:rPr>
          <w:rFonts w:eastAsia="MS Mincho"/>
          <w:bCs/>
        </w:rPr>
        <w:t>red</w:t>
      </w:r>
      <w:r w:rsidRPr="00E411C7">
        <w:rPr>
          <w:rFonts w:eastAsia="MS Mincho"/>
          <w:bCs/>
        </w:rPr>
        <w:t xml:space="preserve"> to channel power, the following simulation results have been obtained:</w:t>
      </w:r>
    </w:p>
    <w:tbl>
      <w:tblPr>
        <w:tblStyle w:val="TableGrid"/>
        <w:tblW w:w="9745" w:type="dxa"/>
        <w:tblLook w:val="04A0" w:firstRow="1" w:lastRow="0" w:firstColumn="1" w:lastColumn="0" w:noHBand="0" w:noVBand="1"/>
      </w:tblPr>
      <w:tblGrid>
        <w:gridCol w:w="5405"/>
        <w:gridCol w:w="5227"/>
      </w:tblGrid>
      <w:tr w:rsidR="000B100F" w14:paraId="198380E8" w14:textId="77777777" w:rsidTr="00F43877">
        <w:tc>
          <w:tcPr>
            <w:tcW w:w="4855" w:type="dxa"/>
          </w:tcPr>
          <w:p w14:paraId="3A0768CF" w14:textId="5230AB2B" w:rsidR="00343484" w:rsidRDefault="000B100F" w:rsidP="00035D50">
            <w:pPr>
              <w:rPr>
                <w:rFonts w:eastAsia="MS Mincho"/>
                <w:bCs/>
              </w:rPr>
            </w:pPr>
            <w:r w:rsidRPr="000B100F">
              <w:rPr>
                <w:rFonts w:eastAsia="MS Mincho"/>
                <w:bCs/>
                <w:noProof/>
              </w:rPr>
              <w:lastRenderedPageBreak/>
              <w:drawing>
                <wp:inline distT="0" distB="0" distL="0" distR="0" wp14:anchorId="0880516C" wp14:editId="5081B64D">
                  <wp:extent cx="3048731" cy="232776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4927" cy="2340127"/>
                          </a:xfrm>
                          <a:prstGeom prst="rect">
                            <a:avLst/>
                          </a:prstGeom>
                          <a:noFill/>
                          <a:ln>
                            <a:noFill/>
                          </a:ln>
                        </pic:spPr>
                      </pic:pic>
                    </a:graphicData>
                  </a:graphic>
                </wp:inline>
              </w:drawing>
            </w:r>
          </w:p>
        </w:tc>
        <w:tc>
          <w:tcPr>
            <w:tcW w:w="4890" w:type="dxa"/>
          </w:tcPr>
          <w:p w14:paraId="494C91D5" w14:textId="7924BC08" w:rsidR="00E411C7" w:rsidRDefault="00896704" w:rsidP="00035D50">
            <w:pPr>
              <w:rPr>
                <w:rFonts w:eastAsia="MS Mincho"/>
                <w:bCs/>
              </w:rPr>
            </w:pPr>
            <w:r w:rsidRPr="00896704">
              <w:rPr>
                <w:rFonts w:eastAsia="MS Mincho"/>
                <w:bCs/>
                <w:noProof/>
              </w:rPr>
              <w:drawing>
                <wp:inline distT="0" distB="0" distL="0" distR="0" wp14:anchorId="79882489" wp14:editId="4F01A597">
                  <wp:extent cx="2974769" cy="234167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97429" cy="2359514"/>
                          </a:xfrm>
                          <a:prstGeom prst="rect">
                            <a:avLst/>
                          </a:prstGeom>
                          <a:noFill/>
                          <a:ln>
                            <a:noFill/>
                          </a:ln>
                        </pic:spPr>
                      </pic:pic>
                    </a:graphicData>
                  </a:graphic>
                </wp:inline>
              </w:drawing>
            </w:r>
          </w:p>
        </w:tc>
      </w:tr>
      <w:tr w:rsidR="000B100F" w14:paraId="518F9E6F" w14:textId="77777777" w:rsidTr="00F43877">
        <w:tc>
          <w:tcPr>
            <w:tcW w:w="4855" w:type="dxa"/>
          </w:tcPr>
          <w:p w14:paraId="64F506AA" w14:textId="77777777" w:rsidR="00E411C7" w:rsidRPr="00E411C7" w:rsidRDefault="00E411C7" w:rsidP="00E411C7">
            <w:pPr>
              <w:pStyle w:val="ListParagraph"/>
              <w:numPr>
                <w:ilvl w:val="0"/>
                <w:numId w:val="48"/>
              </w:numPr>
              <w:rPr>
                <w:rFonts w:ascii="Times New Roman" w:hAnsi="Times New Roman"/>
                <w:b/>
                <w:bCs/>
                <w:i/>
                <w:iCs/>
                <w:sz w:val="16"/>
                <w:szCs w:val="16"/>
              </w:rPr>
            </w:pPr>
            <w:bookmarkStart w:id="4" w:name="_GoBack"/>
            <w:r w:rsidRPr="00E411C7">
              <w:rPr>
                <w:rFonts w:ascii="Times New Roman" w:hAnsi="Times New Roman"/>
                <w:b/>
                <w:bCs/>
                <w:i/>
                <w:iCs/>
                <w:sz w:val="16"/>
                <w:szCs w:val="16"/>
              </w:rPr>
              <w:t>No spectral flatness, 2*CBW</w:t>
            </w:r>
          </w:p>
        </w:tc>
        <w:tc>
          <w:tcPr>
            <w:tcW w:w="4890" w:type="dxa"/>
          </w:tcPr>
          <w:p w14:paraId="270DA56A" w14:textId="77777777" w:rsidR="00E411C7" w:rsidRPr="00E411C7" w:rsidRDefault="00E411C7" w:rsidP="00E411C7">
            <w:pPr>
              <w:pStyle w:val="ListParagraph"/>
              <w:numPr>
                <w:ilvl w:val="0"/>
                <w:numId w:val="48"/>
              </w:numPr>
              <w:rPr>
                <w:rFonts w:ascii="Times New Roman" w:hAnsi="Times New Roman"/>
                <w:b/>
                <w:bCs/>
                <w:i/>
                <w:iCs/>
                <w:sz w:val="16"/>
                <w:szCs w:val="16"/>
              </w:rPr>
            </w:pPr>
            <w:r w:rsidRPr="00E411C7">
              <w:rPr>
                <w:rFonts w:ascii="Times New Roman" w:hAnsi="Times New Roman"/>
                <w:b/>
                <w:bCs/>
                <w:i/>
                <w:iCs/>
                <w:sz w:val="16"/>
                <w:szCs w:val="16"/>
              </w:rPr>
              <w:t>2.19 flat spectral flatness, 2*CBW</w:t>
            </w:r>
          </w:p>
        </w:tc>
      </w:tr>
      <w:bookmarkEnd w:id="4"/>
      <w:tr w:rsidR="000B100F" w14:paraId="2971CDFD" w14:textId="77777777" w:rsidTr="00F43877">
        <w:tc>
          <w:tcPr>
            <w:tcW w:w="4855" w:type="dxa"/>
          </w:tcPr>
          <w:p w14:paraId="0DBDFABE" w14:textId="256783BA" w:rsidR="00E411C7" w:rsidRDefault="002A70D1" w:rsidP="00035D50">
            <w:pPr>
              <w:rPr>
                <w:rFonts w:eastAsia="MS Mincho"/>
                <w:bCs/>
              </w:rPr>
            </w:pPr>
            <w:r w:rsidRPr="002A70D1">
              <w:rPr>
                <w:rFonts w:eastAsia="MS Mincho"/>
                <w:bCs/>
                <w:noProof/>
              </w:rPr>
              <w:drawing>
                <wp:inline distT="0" distB="0" distL="0" distR="0" wp14:anchorId="1A44C902" wp14:editId="53EBB9C9">
                  <wp:extent cx="3295069" cy="2476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27785" cy="2500588"/>
                          </a:xfrm>
                          <a:prstGeom prst="rect">
                            <a:avLst/>
                          </a:prstGeom>
                          <a:noFill/>
                          <a:ln>
                            <a:noFill/>
                          </a:ln>
                        </pic:spPr>
                      </pic:pic>
                    </a:graphicData>
                  </a:graphic>
                </wp:inline>
              </w:drawing>
            </w:r>
          </w:p>
        </w:tc>
        <w:tc>
          <w:tcPr>
            <w:tcW w:w="4890" w:type="dxa"/>
          </w:tcPr>
          <w:p w14:paraId="4C490C83" w14:textId="48A4BFEA" w:rsidR="00E411C7" w:rsidRDefault="002A70D1" w:rsidP="00F43877">
            <w:pPr>
              <w:jc w:val="center"/>
              <w:rPr>
                <w:rFonts w:eastAsia="MS Mincho"/>
                <w:bCs/>
              </w:rPr>
            </w:pPr>
            <w:r w:rsidRPr="002A70D1">
              <w:rPr>
                <w:rFonts w:eastAsia="MS Mincho"/>
                <w:bCs/>
                <w:noProof/>
              </w:rPr>
              <w:drawing>
                <wp:inline distT="0" distB="0" distL="0" distR="0" wp14:anchorId="6C9B2777" wp14:editId="2DB99F80">
                  <wp:extent cx="3182490" cy="242875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03114" cy="2444490"/>
                          </a:xfrm>
                          <a:prstGeom prst="rect">
                            <a:avLst/>
                          </a:prstGeom>
                          <a:noFill/>
                          <a:ln>
                            <a:noFill/>
                          </a:ln>
                        </pic:spPr>
                      </pic:pic>
                    </a:graphicData>
                  </a:graphic>
                </wp:inline>
              </w:drawing>
            </w:r>
          </w:p>
        </w:tc>
      </w:tr>
      <w:tr w:rsidR="000B100F" w14:paraId="2DCEE734" w14:textId="77777777" w:rsidTr="00F43877">
        <w:tc>
          <w:tcPr>
            <w:tcW w:w="4855" w:type="dxa"/>
          </w:tcPr>
          <w:p w14:paraId="0DF838EE" w14:textId="77777777" w:rsidR="00E411C7" w:rsidRPr="00E411C7" w:rsidRDefault="00E411C7" w:rsidP="00E411C7">
            <w:pPr>
              <w:pStyle w:val="ListParagraph"/>
              <w:numPr>
                <w:ilvl w:val="0"/>
                <w:numId w:val="48"/>
              </w:numPr>
              <w:rPr>
                <w:rFonts w:ascii="Times New Roman" w:hAnsi="Times New Roman"/>
                <w:b/>
                <w:bCs/>
                <w:i/>
                <w:iCs/>
                <w:sz w:val="16"/>
                <w:szCs w:val="16"/>
              </w:rPr>
            </w:pPr>
            <w:r w:rsidRPr="00E411C7">
              <w:rPr>
                <w:rFonts w:ascii="Times New Roman" w:hAnsi="Times New Roman"/>
                <w:b/>
                <w:bCs/>
                <w:i/>
                <w:iCs/>
                <w:sz w:val="16"/>
                <w:szCs w:val="16"/>
              </w:rPr>
              <w:t>No spectral flatness, 1.5*CBW</w:t>
            </w:r>
          </w:p>
        </w:tc>
        <w:tc>
          <w:tcPr>
            <w:tcW w:w="4890" w:type="dxa"/>
          </w:tcPr>
          <w:p w14:paraId="06ACCA05" w14:textId="77777777" w:rsidR="00E411C7" w:rsidRPr="00E411C7" w:rsidRDefault="00E411C7" w:rsidP="00E411C7">
            <w:pPr>
              <w:pStyle w:val="ListParagraph"/>
              <w:numPr>
                <w:ilvl w:val="0"/>
                <w:numId w:val="48"/>
              </w:numPr>
              <w:rPr>
                <w:rFonts w:ascii="Times New Roman" w:hAnsi="Times New Roman"/>
                <w:b/>
                <w:bCs/>
                <w:i/>
                <w:iCs/>
                <w:sz w:val="16"/>
                <w:szCs w:val="16"/>
              </w:rPr>
            </w:pPr>
            <w:r w:rsidRPr="00E411C7">
              <w:rPr>
                <w:rFonts w:ascii="Times New Roman" w:hAnsi="Times New Roman"/>
                <w:b/>
                <w:bCs/>
                <w:i/>
                <w:iCs/>
                <w:sz w:val="16"/>
                <w:szCs w:val="16"/>
              </w:rPr>
              <w:t>2.19 flat spectral flatness, 1.5*CBW</w:t>
            </w:r>
          </w:p>
        </w:tc>
      </w:tr>
    </w:tbl>
    <w:p w14:paraId="75887102" w14:textId="678D08C2" w:rsidR="00E411C7" w:rsidRDefault="00E411C7" w:rsidP="00E411C7">
      <w:pPr>
        <w:spacing w:before="120" w:after="120"/>
        <w:jc w:val="center"/>
        <w:rPr>
          <w:rFonts w:eastAsia="Times New Roman"/>
          <w:b/>
        </w:rPr>
      </w:pPr>
      <w:r>
        <w:rPr>
          <w:b/>
        </w:rPr>
        <w:t xml:space="preserve">Figure </w:t>
      </w:r>
      <w:r>
        <w:rPr>
          <w:b/>
        </w:rPr>
        <w:fldChar w:fldCharType="begin"/>
      </w:r>
      <w:r>
        <w:rPr>
          <w:b/>
        </w:rPr>
        <w:instrText xml:space="preserve"> SEQ Figure \* ARABIC </w:instrText>
      </w:r>
      <w:r>
        <w:rPr>
          <w:b/>
        </w:rPr>
        <w:fldChar w:fldCharType="separate"/>
      </w:r>
      <w:r>
        <w:rPr>
          <w:b/>
          <w:noProof/>
        </w:rPr>
        <w:t>4</w:t>
      </w:r>
      <w:r>
        <w:rPr>
          <w:b/>
          <w:noProof/>
        </w:rPr>
        <w:fldChar w:fldCharType="end"/>
      </w:r>
      <w:r>
        <w:rPr>
          <w:b/>
          <w:noProof/>
        </w:rPr>
        <w:t>.</w:t>
      </w:r>
      <w:r>
        <w:rPr>
          <w:rFonts w:eastAsia="Times New Roman"/>
          <w:b/>
        </w:rPr>
        <w:t xml:space="preserve"> OBW error for CBW=4*100 MHz ([9])</w:t>
      </w:r>
    </w:p>
    <w:p w14:paraId="2895EFE4" w14:textId="625011D6" w:rsidR="002008BC" w:rsidRPr="002008BC" w:rsidRDefault="002008BC" w:rsidP="002008BC">
      <w:pPr>
        <w:rPr>
          <w:b/>
          <w:bCs/>
          <w:i/>
          <w:iCs/>
        </w:rPr>
      </w:pPr>
      <w:r w:rsidRPr="002008BC">
        <w:rPr>
          <w:b/>
          <w:bCs/>
          <w:i/>
          <w:iCs/>
        </w:rPr>
        <w:t>Observation 1: In order to run similar analysis with frequency band n260, similar information to the one provided to close AP#84.22 is required.</w:t>
      </w:r>
    </w:p>
    <w:p w14:paraId="34C93534" w14:textId="39BEA147" w:rsidR="002008BC" w:rsidRPr="002008BC" w:rsidRDefault="002008BC" w:rsidP="002008BC">
      <w:pPr>
        <w:rPr>
          <w:b/>
          <w:bCs/>
          <w:i/>
          <w:iCs/>
        </w:rPr>
      </w:pPr>
      <w:r w:rsidRPr="002008BC">
        <w:rPr>
          <w:b/>
          <w:bCs/>
          <w:i/>
          <w:iCs/>
        </w:rPr>
        <w:t>Proposal 1: OEM and chipset vendors to provide the information on the Tx spectrum shape (PSD, slope), to help determine MU of FR2 OBW test for frequency band n260.</w:t>
      </w:r>
    </w:p>
    <w:p w14:paraId="4719C48B" w14:textId="69978931" w:rsidR="00A93303" w:rsidRDefault="00A93303" w:rsidP="00A93303">
      <w:pPr>
        <w:pStyle w:val="Heading1"/>
        <w:ind w:left="567" w:hanging="567"/>
      </w:pPr>
      <w:r>
        <w:t>Available SNR in different TE for UL maximum output power</w:t>
      </w:r>
    </w:p>
    <w:p w14:paraId="3D293479" w14:textId="0A681A28" w:rsidR="0097532C" w:rsidRPr="00774E3D" w:rsidRDefault="00A93303" w:rsidP="00774E3D">
      <w:pPr>
        <w:rPr>
          <w:rFonts w:eastAsia="MS Mincho"/>
          <w:bCs/>
        </w:rPr>
      </w:pPr>
      <w:r>
        <w:rPr>
          <w:rFonts w:eastAsia="MS Mincho"/>
          <w:bCs/>
        </w:rPr>
        <w:t>D</w:t>
      </w:r>
      <w:r w:rsidR="0016246C" w:rsidRPr="00774E3D">
        <w:rPr>
          <w:rFonts w:eastAsia="MS Mincho"/>
          <w:bCs/>
        </w:rPr>
        <w:t xml:space="preserve">ifferent TE vendors provided </w:t>
      </w:r>
      <w:r w:rsidR="00774E3D" w:rsidRPr="00774E3D">
        <w:rPr>
          <w:rFonts w:eastAsia="MS Mincho"/>
          <w:bCs/>
        </w:rPr>
        <w:t>SNR for maximum ou</w:t>
      </w:r>
      <w:r w:rsidR="00774E3D">
        <w:rPr>
          <w:rFonts w:eastAsia="MS Mincho"/>
          <w:bCs/>
        </w:rPr>
        <w:t>t</w:t>
      </w:r>
      <w:r w:rsidR="00774E3D" w:rsidRPr="00774E3D">
        <w:rPr>
          <w:rFonts w:eastAsia="MS Mincho"/>
          <w:bCs/>
        </w:rPr>
        <w:t>put power test case as:</w:t>
      </w:r>
    </w:p>
    <w:tbl>
      <w:tblPr>
        <w:tblStyle w:val="TableGrid"/>
        <w:tblW w:w="0" w:type="auto"/>
        <w:tblLook w:val="04A0" w:firstRow="1" w:lastRow="0" w:firstColumn="1" w:lastColumn="0" w:noHBand="0" w:noVBand="1"/>
      </w:tblPr>
      <w:tblGrid>
        <w:gridCol w:w="1315"/>
        <w:gridCol w:w="8316"/>
      </w:tblGrid>
      <w:tr w:rsidR="00774E3D" w14:paraId="1DFD035C" w14:textId="77777777" w:rsidTr="00774E3D">
        <w:tc>
          <w:tcPr>
            <w:tcW w:w="1315" w:type="dxa"/>
          </w:tcPr>
          <w:p w14:paraId="1DBA47A4" w14:textId="07D39863" w:rsidR="00774E3D" w:rsidRDefault="00774E3D" w:rsidP="0097532C">
            <w:pPr>
              <w:spacing w:before="120" w:after="120"/>
              <w:jc w:val="center"/>
              <w:rPr>
                <w:b/>
              </w:rPr>
            </w:pPr>
            <w:r>
              <w:rPr>
                <w:b/>
              </w:rPr>
              <w:lastRenderedPageBreak/>
              <w:t>R5-191794</w:t>
            </w:r>
            <w:r w:rsidR="006E7642">
              <w:rPr>
                <w:b/>
              </w:rPr>
              <w:t xml:space="preserve"> [14]</w:t>
            </w:r>
          </w:p>
          <w:p w14:paraId="5801ACB7" w14:textId="47A3FACF" w:rsidR="00774E3D" w:rsidRDefault="00774E3D" w:rsidP="0097532C">
            <w:pPr>
              <w:spacing w:before="120" w:after="120"/>
              <w:jc w:val="center"/>
              <w:rPr>
                <w:b/>
              </w:rPr>
            </w:pPr>
            <w:r>
              <w:rPr>
                <w:b/>
              </w:rPr>
              <w:t>(Anritsu)</w:t>
            </w:r>
          </w:p>
        </w:tc>
        <w:tc>
          <w:tcPr>
            <w:tcW w:w="8316" w:type="dxa"/>
          </w:tcPr>
          <w:p w14:paraId="534BCCCF" w14:textId="6153C45D" w:rsidR="00774E3D" w:rsidRDefault="00774E3D" w:rsidP="0097532C">
            <w:pPr>
              <w:spacing w:before="120" w:after="120"/>
              <w:jc w:val="center"/>
              <w:rPr>
                <w:b/>
              </w:rPr>
            </w:pPr>
            <w:r>
              <w:rPr>
                <w:noProof/>
              </w:rPr>
              <w:drawing>
                <wp:inline distT="0" distB="0" distL="0" distR="0" wp14:anchorId="65A0FBC0" wp14:editId="69C8DC29">
                  <wp:extent cx="5005273" cy="14365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05875" cy="1465403"/>
                          </a:xfrm>
                          <a:prstGeom prst="rect">
                            <a:avLst/>
                          </a:prstGeom>
                        </pic:spPr>
                      </pic:pic>
                    </a:graphicData>
                  </a:graphic>
                </wp:inline>
              </w:drawing>
            </w:r>
          </w:p>
        </w:tc>
      </w:tr>
      <w:tr w:rsidR="00774E3D" w14:paraId="5F92B94D" w14:textId="77777777" w:rsidTr="00774E3D">
        <w:tc>
          <w:tcPr>
            <w:tcW w:w="1315" w:type="dxa"/>
          </w:tcPr>
          <w:p w14:paraId="78C120A5" w14:textId="06BA76DF" w:rsidR="00774E3D" w:rsidRDefault="00774E3D" w:rsidP="0097532C">
            <w:pPr>
              <w:spacing w:before="120" w:after="120"/>
              <w:jc w:val="center"/>
              <w:rPr>
                <w:b/>
              </w:rPr>
            </w:pPr>
            <w:r>
              <w:rPr>
                <w:b/>
              </w:rPr>
              <w:t>R5-192125</w:t>
            </w:r>
            <w:r w:rsidR="006E7642">
              <w:rPr>
                <w:b/>
              </w:rPr>
              <w:t xml:space="preserve"> [15]</w:t>
            </w:r>
          </w:p>
          <w:p w14:paraId="0E7691F4" w14:textId="44220E63" w:rsidR="00774E3D" w:rsidRDefault="00774E3D" w:rsidP="0097532C">
            <w:pPr>
              <w:spacing w:before="120" w:after="120"/>
              <w:jc w:val="center"/>
              <w:rPr>
                <w:b/>
              </w:rPr>
            </w:pPr>
            <w:r>
              <w:rPr>
                <w:b/>
              </w:rPr>
              <w:t>(R&amp;S)</w:t>
            </w:r>
          </w:p>
        </w:tc>
        <w:tc>
          <w:tcPr>
            <w:tcW w:w="8316" w:type="dxa"/>
          </w:tcPr>
          <w:p w14:paraId="75C9F396" w14:textId="538D99DF" w:rsidR="00774E3D" w:rsidRDefault="00774E3D" w:rsidP="0097532C">
            <w:pPr>
              <w:spacing w:before="120" w:after="120"/>
              <w:jc w:val="center"/>
              <w:rPr>
                <w:b/>
              </w:rPr>
            </w:pPr>
            <w:r>
              <w:rPr>
                <w:noProof/>
              </w:rPr>
              <w:drawing>
                <wp:inline distT="0" distB="0" distL="0" distR="0" wp14:anchorId="7A54E10A" wp14:editId="0DD56FFC">
                  <wp:extent cx="4647059" cy="1897673"/>
                  <wp:effectExtent l="0" t="0" r="127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692795" cy="1916350"/>
                          </a:xfrm>
                          <a:prstGeom prst="rect">
                            <a:avLst/>
                          </a:prstGeom>
                        </pic:spPr>
                      </pic:pic>
                    </a:graphicData>
                  </a:graphic>
                </wp:inline>
              </w:drawing>
            </w:r>
          </w:p>
        </w:tc>
      </w:tr>
      <w:tr w:rsidR="00774E3D" w14:paraId="55F76742" w14:textId="77777777" w:rsidTr="00774E3D">
        <w:tc>
          <w:tcPr>
            <w:tcW w:w="1315" w:type="dxa"/>
          </w:tcPr>
          <w:p w14:paraId="25B4294B" w14:textId="51733264" w:rsidR="00774E3D" w:rsidRDefault="00774E3D" w:rsidP="0097532C">
            <w:pPr>
              <w:spacing w:before="120" w:after="120"/>
              <w:jc w:val="center"/>
              <w:rPr>
                <w:b/>
              </w:rPr>
            </w:pPr>
            <w:r>
              <w:rPr>
                <w:b/>
              </w:rPr>
              <w:t>R5-193187</w:t>
            </w:r>
            <w:r w:rsidR="006E7642">
              <w:rPr>
                <w:b/>
              </w:rPr>
              <w:t xml:space="preserve"> [16]</w:t>
            </w:r>
          </w:p>
          <w:p w14:paraId="1ADBA9E6" w14:textId="7B205EDE" w:rsidR="00774E3D" w:rsidRDefault="00774E3D" w:rsidP="0097532C">
            <w:pPr>
              <w:spacing w:before="120" w:after="120"/>
              <w:jc w:val="center"/>
              <w:rPr>
                <w:b/>
              </w:rPr>
            </w:pPr>
            <w:r>
              <w:rPr>
                <w:b/>
              </w:rPr>
              <w:t>(Keysight)</w:t>
            </w:r>
          </w:p>
        </w:tc>
        <w:tc>
          <w:tcPr>
            <w:tcW w:w="8316" w:type="dxa"/>
          </w:tcPr>
          <w:p w14:paraId="781197BF" w14:textId="647EBECB" w:rsidR="00774E3D" w:rsidRDefault="00774E3D" w:rsidP="0097532C">
            <w:pPr>
              <w:spacing w:before="120" w:after="120"/>
              <w:jc w:val="center"/>
              <w:rPr>
                <w:b/>
              </w:rPr>
            </w:pPr>
            <w:r>
              <w:rPr>
                <w:noProof/>
              </w:rPr>
              <w:drawing>
                <wp:inline distT="0" distB="0" distL="0" distR="0" wp14:anchorId="6D6A5BFE" wp14:editId="5089A73F">
                  <wp:extent cx="5137634" cy="2087880"/>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158100" cy="2096197"/>
                          </a:xfrm>
                          <a:prstGeom prst="rect">
                            <a:avLst/>
                          </a:prstGeom>
                        </pic:spPr>
                      </pic:pic>
                    </a:graphicData>
                  </a:graphic>
                </wp:inline>
              </w:drawing>
            </w:r>
          </w:p>
        </w:tc>
      </w:tr>
    </w:tbl>
    <w:p w14:paraId="05A907CA" w14:textId="19B1F88D" w:rsidR="00774E3D" w:rsidRDefault="00774E3D" w:rsidP="00774E3D">
      <w:pPr>
        <w:spacing w:before="120" w:after="120"/>
        <w:jc w:val="center"/>
        <w:rPr>
          <w:b/>
        </w:rPr>
      </w:pPr>
      <w:r w:rsidRPr="0097532C">
        <w:rPr>
          <w:b/>
        </w:rPr>
        <w:t xml:space="preserve">Table </w:t>
      </w:r>
      <w:r w:rsidRPr="0097532C">
        <w:rPr>
          <w:b/>
        </w:rPr>
        <w:fldChar w:fldCharType="begin"/>
      </w:r>
      <w:r w:rsidRPr="0097532C">
        <w:rPr>
          <w:b/>
        </w:rPr>
        <w:instrText xml:space="preserve"> SEQ Table \* ARABIC </w:instrText>
      </w:r>
      <w:r w:rsidRPr="0097532C">
        <w:rPr>
          <w:b/>
        </w:rPr>
        <w:fldChar w:fldCharType="separate"/>
      </w:r>
      <w:r>
        <w:rPr>
          <w:b/>
          <w:noProof/>
        </w:rPr>
        <w:t>3</w:t>
      </w:r>
      <w:r w:rsidRPr="0097532C">
        <w:rPr>
          <w:b/>
        </w:rPr>
        <w:fldChar w:fldCharType="end"/>
      </w:r>
      <w:r w:rsidRPr="0097532C">
        <w:rPr>
          <w:b/>
        </w:rPr>
        <w:t xml:space="preserve">: </w:t>
      </w:r>
      <w:r>
        <w:rPr>
          <w:b/>
        </w:rPr>
        <w:t xml:space="preserve">Available SNR for MOP test case </w:t>
      </w:r>
    </w:p>
    <w:p w14:paraId="41C36B4A" w14:textId="400AA083" w:rsidR="00AC02E6" w:rsidRDefault="00AC02E6" w:rsidP="00AC02E6">
      <w:pPr>
        <w:pStyle w:val="Heading1"/>
        <w:ind w:left="567" w:hanging="567"/>
      </w:pPr>
      <w:r>
        <w:t>Reducing the analysed span from 2*CBW to 1.5*CBW</w:t>
      </w:r>
    </w:p>
    <w:p w14:paraId="1859BAE3" w14:textId="06F62DFC" w:rsidR="00774E3D" w:rsidRDefault="00AC02E6" w:rsidP="00624078">
      <w:pPr>
        <w:jc w:val="both"/>
      </w:pPr>
      <w:r>
        <w:t>As seen in the simulation results, one approach to reduce the noise impact is to reduce the span analysed for the 99% OBW test procedure is to reduce the span from 2*CBW to 1.5*CBW.</w:t>
      </w:r>
    </w:p>
    <w:p w14:paraId="5412935F" w14:textId="2ED529C3" w:rsidR="00A93303" w:rsidRDefault="00A93303" w:rsidP="00624078">
      <w:pPr>
        <w:jc w:val="both"/>
      </w:pPr>
      <w:r>
        <w:t>OBW is a regulatory test case and any change to the measurement procedure should be regulatory compliant as much as possible.</w:t>
      </w:r>
      <w:r w:rsidR="00E418D3">
        <w:t xml:space="preserve"> Checking FCC regulations [17], OBW test procedure refers to </w:t>
      </w:r>
      <w:r w:rsidR="00E418D3" w:rsidRPr="00AC02E6">
        <w:t>ANSI C63.26-2015</w:t>
      </w:r>
      <w:r w:rsidR="00E418D3">
        <w:t xml:space="preserve"> [18].</w:t>
      </w:r>
    </w:p>
    <w:p w14:paraId="6FF37B76" w14:textId="48803B1F" w:rsidR="00A93303" w:rsidRDefault="00A93303" w:rsidP="00624078">
      <w:pPr>
        <w:jc w:val="both"/>
      </w:pPr>
      <w:r>
        <w:t xml:space="preserve">According to </w:t>
      </w:r>
      <w:r w:rsidRPr="00AC02E6">
        <w:t>ANSI C63.26-2015</w:t>
      </w:r>
      <w:r>
        <w:t xml:space="preserve"> [17], for the </w:t>
      </w:r>
      <w:r w:rsidRPr="00A93303">
        <w:t>Occupied bandwidth—Power bandwidth (99%) measurement procedure</w:t>
      </w:r>
      <w:r>
        <w:t>:</w:t>
      </w:r>
    </w:p>
    <w:p w14:paraId="6A1C7095" w14:textId="25A18C45" w:rsidR="00AC02E6" w:rsidRDefault="00A93303" w:rsidP="00624078">
      <w:pPr>
        <w:ind w:left="284"/>
        <w:jc w:val="both"/>
        <w:rPr>
          <w:i/>
          <w:iCs/>
        </w:rPr>
      </w:pPr>
      <w:r w:rsidRPr="00A93303">
        <w:rPr>
          <w:i/>
          <w:iCs/>
        </w:rPr>
        <w:t>“</w:t>
      </w:r>
      <w:r w:rsidR="00624078">
        <w:rPr>
          <w:i/>
          <w:iCs/>
        </w:rPr>
        <w:t>T</w:t>
      </w:r>
      <w:r w:rsidRPr="00A93303">
        <w:rPr>
          <w:i/>
          <w:iCs/>
        </w:rPr>
        <w:t>he frequency span for the spectrum analyser shall be set wide enough to capture all modulation products including the emission skirts (typically a span of 1.5 × OBW is sufficient).”</w:t>
      </w:r>
    </w:p>
    <w:p w14:paraId="7195B566" w14:textId="2DAC36D8" w:rsidR="00A93303" w:rsidRDefault="00A93303" w:rsidP="00624078">
      <w:pPr>
        <w:jc w:val="both"/>
      </w:pPr>
      <w:r w:rsidRPr="00E418D3">
        <w:t>If span is reduced to 1.5*CBW</w:t>
      </w:r>
      <w:r w:rsidR="00E418D3">
        <w:t>, taking into account available SNR for different TE vendors, measurements at 28 GHz frequency band could be performed for either 100 MHz and 400 MHz without relaxing the requirements if the measurement uncertainty for this FR2 test case is defined as</w:t>
      </w:r>
      <w:r w:rsidR="00624078">
        <w:t xml:space="preserve"> </w:t>
      </w:r>
      <m:oMath>
        <m:f>
          <m:fPr>
            <m:ctrlPr>
              <w:rPr>
                <w:rFonts w:ascii="Cambria Math" w:hAnsi="Cambria Math"/>
                <w:i/>
              </w:rPr>
            </m:ctrlPr>
          </m:fPr>
          <m:num>
            <m:d>
              <m:dPr>
                <m:ctrlPr>
                  <w:rPr>
                    <w:rFonts w:ascii="Cambria Math" w:hAnsi="Cambria Math"/>
                    <w:i/>
                  </w:rPr>
                </m:ctrlPr>
              </m:dPr>
              <m:e>
                <m:r>
                  <w:rPr>
                    <w:rFonts w:ascii="Cambria Math" w:hAnsi="Cambria Math"/>
                  </w:rPr>
                  <m:t>CBW-</m:t>
                </m:r>
                <m:r>
                  <w:rPr>
                    <w:rFonts w:ascii="Cambria Math" w:hAnsi="Cambria Math"/>
                  </w:rPr>
                  <m:t>0.99*</m:t>
                </m:r>
                <m:r>
                  <w:rPr>
                    <w:rFonts w:ascii="Cambria Math" w:hAnsi="Cambria Math"/>
                  </w:rPr>
                  <m:t>Tx BW config</m:t>
                </m:r>
              </m:e>
            </m:d>
          </m:num>
          <m:den>
            <m:r>
              <w:rPr>
                <w:rFonts w:ascii="Cambria Math" w:hAnsi="Cambria Math"/>
              </w:rPr>
              <m:t>CBW</m:t>
            </m:r>
          </m:den>
        </m:f>
        <m:r>
          <w:rPr>
            <w:rFonts w:ascii="Cambria Math" w:hAnsi="Cambria Math"/>
          </w:rPr>
          <m:t>*100%</m:t>
        </m:r>
      </m:oMath>
      <w:r w:rsidR="00896704">
        <w:t xml:space="preserve"> in order to accommodate variations on UE ACLR as well as on SS spectral flatness.</w:t>
      </w:r>
    </w:p>
    <w:p w14:paraId="009A67B5" w14:textId="4D86B42D" w:rsidR="00624078" w:rsidRDefault="00AA1ED9" w:rsidP="00624078">
      <w:pPr>
        <w:jc w:val="both"/>
        <w:rPr>
          <w:b/>
          <w:bCs/>
          <w:i/>
          <w:iCs/>
        </w:rPr>
      </w:pPr>
      <w:r w:rsidRPr="00AA1ED9">
        <w:rPr>
          <w:b/>
          <w:bCs/>
          <w:i/>
          <w:iCs/>
        </w:rPr>
        <w:lastRenderedPageBreak/>
        <w:t xml:space="preserve">Proposal </w:t>
      </w:r>
      <w:r w:rsidR="002008BC">
        <w:rPr>
          <w:b/>
          <w:bCs/>
          <w:i/>
          <w:iCs/>
        </w:rPr>
        <w:t>2</w:t>
      </w:r>
      <w:r w:rsidRPr="00AA1ED9">
        <w:rPr>
          <w:b/>
          <w:bCs/>
          <w:i/>
          <w:iCs/>
        </w:rPr>
        <w:t xml:space="preserve">: Reduce </w:t>
      </w:r>
      <w:r>
        <w:rPr>
          <w:b/>
          <w:bCs/>
          <w:i/>
          <w:iCs/>
        </w:rPr>
        <w:t xml:space="preserve">FR2 </w:t>
      </w:r>
      <w:r w:rsidRPr="00AA1ED9">
        <w:rPr>
          <w:b/>
          <w:bCs/>
          <w:i/>
          <w:iCs/>
        </w:rPr>
        <w:t>OBW span from 2*CBW to 1.5 *CBW</w:t>
      </w:r>
      <w:r>
        <w:rPr>
          <w:b/>
          <w:bCs/>
          <w:i/>
          <w:iCs/>
        </w:rPr>
        <w:t>.</w:t>
      </w:r>
    </w:p>
    <w:p w14:paraId="548E7073" w14:textId="06E3DBBB" w:rsidR="00AA1ED9" w:rsidRPr="00AA1ED9" w:rsidRDefault="00AA1ED9" w:rsidP="00624078">
      <w:pPr>
        <w:jc w:val="both"/>
        <w:rPr>
          <w:b/>
          <w:bCs/>
          <w:i/>
          <w:iCs/>
          <w:lang w:val="en-US"/>
        </w:rPr>
      </w:pPr>
      <w:r w:rsidRPr="00AA1ED9">
        <w:rPr>
          <w:b/>
          <w:bCs/>
          <w:i/>
          <w:iCs/>
          <w:lang w:val="en-US"/>
        </w:rPr>
        <w:t xml:space="preserve">Proposal </w:t>
      </w:r>
      <w:r w:rsidR="002008BC">
        <w:rPr>
          <w:b/>
          <w:bCs/>
          <w:i/>
          <w:iCs/>
          <w:lang w:val="en-US"/>
        </w:rPr>
        <w:t>3</w:t>
      </w:r>
      <w:r w:rsidRPr="00AA1ED9">
        <w:rPr>
          <w:b/>
          <w:bCs/>
          <w:i/>
          <w:iCs/>
          <w:lang w:val="en-US"/>
        </w:rPr>
        <w:t>: Define FR2 OBW MU as</w:t>
      </w:r>
      <w:r>
        <w:rPr>
          <w:b/>
          <w:bCs/>
          <w:i/>
          <w:iCs/>
          <w:lang w:val="en-US"/>
        </w:rPr>
        <w:t xml:space="preserve"> </w:t>
      </w:r>
      <m:oMath>
        <m:f>
          <m:fPr>
            <m:ctrlPr>
              <w:rPr>
                <w:rFonts w:ascii="Cambria Math" w:hAnsi="Cambria Math"/>
                <w:i/>
              </w:rPr>
            </m:ctrlPr>
          </m:fPr>
          <m:num>
            <m:d>
              <m:dPr>
                <m:ctrlPr>
                  <w:rPr>
                    <w:rFonts w:ascii="Cambria Math" w:hAnsi="Cambria Math"/>
                    <w:i/>
                  </w:rPr>
                </m:ctrlPr>
              </m:dPr>
              <m:e>
                <m:r>
                  <w:rPr>
                    <w:rFonts w:ascii="Cambria Math" w:hAnsi="Cambria Math"/>
                  </w:rPr>
                  <m:t>CBW-</m:t>
                </m:r>
                <m:r>
                  <w:rPr>
                    <w:rFonts w:ascii="Cambria Math" w:hAnsi="Cambria Math"/>
                  </w:rPr>
                  <m:t>0.99*</m:t>
                </m:r>
                <m:r>
                  <w:rPr>
                    <w:rFonts w:ascii="Cambria Math" w:hAnsi="Cambria Math"/>
                  </w:rPr>
                  <m:t>Tx BW config</m:t>
                </m:r>
              </m:e>
            </m:d>
          </m:num>
          <m:den>
            <m:r>
              <w:rPr>
                <w:rFonts w:ascii="Cambria Math" w:hAnsi="Cambria Math"/>
              </w:rPr>
              <m:t>CBW</m:t>
            </m:r>
          </m:den>
        </m:f>
        <m:r>
          <w:rPr>
            <w:rFonts w:ascii="Cambria Math" w:hAnsi="Cambria Math"/>
          </w:rPr>
          <m:t>*100%</m:t>
        </m:r>
      </m:oMath>
      <w:r>
        <w:t xml:space="preserve"> </w:t>
      </w:r>
      <w:r>
        <w:rPr>
          <w:b/>
          <w:bCs/>
          <w:i/>
          <w:iCs/>
          <w:lang w:val="en-US"/>
        </w:rPr>
        <w:t>for FR2a frequency range</w:t>
      </w:r>
      <w:r w:rsidR="00896704">
        <w:rPr>
          <w:b/>
          <w:bCs/>
          <w:i/>
          <w:iCs/>
          <w:lang w:val="en-US"/>
        </w:rPr>
        <w:t xml:space="preserve"> </w:t>
      </w:r>
      <w:r w:rsidR="00896704" w:rsidRPr="00896704">
        <w:rPr>
          <w:b/>
          <w:bCs/>
          <w:i/>
          <w:iCs/>
          <w:lang w:val="en-US"/>
        </w:rPr>
        <w:t>in order to accommodate variations on UE ACLR as well as on SS spectral flatness</w:t>
      </w:r>
      <w:r>
        <w:rPr>
          <w:b/>
          <w:bCs/>
          <w:i/>
          <w:iCs/>
          <w:lang w:val="en-US"/>
        </w:rPr>
        <w:t>.</w:t>
      </w:r>
    </w:p>
    <w:bookmarkEnd w:id="2"/>
    <w:p w14:paraId="35952390" w14:textId="77777777" w:rsidR="008B0529" w:rsidRPr="00AA1ED9" w:rsidRDefault="0053435C" w:rsidP="0053435C">
      <w:pPr>
        <w:pStyle w:val="Heading1"/>
        <w:ind w:left="567" w:hanging="567"/>
        <w:rPr>
          <w:lang w:val="it-IT"/>
        </w:rPr>
      </w:pPr>
      <w:r w:rsidRPr="00AA1ED9">
        <w:rPr>
          <w:lang w:val="it-IT"/>
        </w:rPr>
        <w:t>Conclusion</w:t>
      </w:r>
    </w:p>
    <w:p w14:paraId="35952391" w14:textId="19E87F8A" w:rsidR="008B0529" w:rsidRDefault="0053435C" w:rsidP="008B0529">
      <w:r>
        <w:t>The following observations and proposals were made in this contribution</w:t>
      </w:r>
    </w:p>
    <w:p w14:paraId="7D813BC9" w14:textId="77777777" w:rsidR="002008BC" w:rsidRPr="002008BC" w:rsidRDefault="002008BC" w:rsidP="002008BC">
      <w:pPr>
        <w:rPr>
          <w:b/>
          <w:bCs/>
          <w:i/>
          <w:iCs/>
        </w:rPr>
      </w:pPr>
      <w:r w:rsidRPr="002008BC">
        <w:rPr>
          <w:b/>
          <w:bCs/>
          <w:i/>
          <w:iCs/>
        </w:rPr>
        <w:t>Observation 1: In order to run similar analysis with frequency band n260, similar information to the one provided to close AP#84.22 is required.</w:t>
      </w:r>
    </w:p>
    <w:p w14:paraId="61DF9ACF" w14:textId="77777777" w:rsidR="002008BC" w:rsidRPr="002008BC" w:rsidRDefault="002008BC" w:rsidP="002008BC">
      <w:pPr>
        <w:rPr>
          <w:b/>
          <w:bCs/>
          <w:i/>
          <w:iCs/>
        </w:rPr>
      </w:pPr>
      <w:r w:rsidRPr="002008BC">
        <w:rPr>
          <w:b/>
          <w:bCs/>
          <w:i/>
          <w:iCs/>
        </w:rPr>
        <w:t>Proposal 1: OEM and chipset vendors to provide the information on the Tx spectrum shape (PSD, slope), to help determine MU of FR2 OBW test for frequency band n260.</w:t>
      </w:r>
    </w:p>
    <w:p w14:paraId="7F843C84" w14:textId="533F3B6D" w:rsidR="00AA1ED9" w:rsidRDefault="00AA1ED9" w:rsidP="00AA1ED9">
      <w:pPr>
        <w:jc w:val="both"/>
        <w:rPr>
          <w:b/>
          <w:bCs/>
          <w:i/>
          <w:iCs/>
        </w:rPr>
      </w:pPr>
      <w:r w:rsidRPr="00AA1ED9">
        <w:rPr>
          <w:b/>
          <w:bCs/>
          <w:i/>
          <w:iCs/>
        </w:rPr>
        <w:t xml:space="preserve">Proposal </w:t>
      </w:r>
      <w:r w:rsidR="002008BC">
        <w:rPr>
          <w:b/>
          <w:bCs/>
          <w:i/>
          <w:iCs/>
        </w:rPr>
        <w:t>2</w:t>
      </w:r>
      <w:r w:rsidRPr="00AA1ED9">
        <w:rPr>
          <w:b/>
          <w:bCs/>
          <w:i/>
          <w:iCs/>
        </w:rPr>
        <w:t xml:space="preserve">: Reduce </w:t>
      </w:r>
      <w:r>
        <w:rPr>
          <w:b/>
          <w:bCs/>
          <w:i/>
          <w:iCs/>
        </w:rPr>
        <w:t xml:space="preserve">FR2 </w:t>
      </w:r>
      <w:r w:rsidRPr="00AA1ED9">
        <w:rPr>
          <w:b/>
          <w:bCs/>
          <w:i/>
          <w:iCs/>
        </w:rPr>
        <w:t>OBW span from 2*CBW to 1.5 *CBW</w:t>
      </w:r>
      <w:r>
        <w:rPr>
          <w:b/>
          <w:bCs/>
          <w:i/>
          <w:iCs/>
        </w:rPr>
        <w:t>.</w:t>
      </w:r>
    </w:p>
    <w:p w14:paraId="0F129462" w14:textId="2DD51396" w:rsidR="00AA1ED9" w:rsidRPr="00AA1ED9" w:rsidRDefault="00AA1ED9" w:rsidP="00AA1ED9">
      <w:pPr>
        <w:jc w:val="both"/>
        <w:rPr>
          <w:b/>
          <w:bCs/>
          <w:i/>
          <w:iCs/>
          <w:lang w:val="en-US"/>
        </w:rPr>
      </w:pPr>
      <w:r w:rsidRPr="00AA1ED9">
        <w:rPr>
          <w:b/>
          <w:bCs/>
          <w:i/>
          <w:iCs/>
          <w:lang w:val="en-US"/>
        </w:rPr>
        <w:t xml:space="preserve">Proposal </w:t>
      </w:r>
      <w:r w:rsidR="002008BC">
        <w:rPr>
          <w:b/>
          <w:bCs/>
          <w:i/>
          <w:iCs/>
          <w:lang w:val="en-US"/>
        </w:rPr>
        <w:t>3</w:t>
      </w:r>
      <w:r w:rsidRPr="00AA1ED9">
        <w:rPr>
          <w:b/>
          <w:bCs/>
          <w:i/>
          <w:iCs/>
          <w:lang w:val="en-US"/>
        </w:rPr>
        <w:t>: Define FR2 OBW MU as</w:t>
      </w:r>
      <w:r>
        <w:rPr>
          <w:b/>
          <w:bCs/>
          <w:i/>
          <w:iCs/>
          <w:lang w:val="en-US"/>
        </w:rPr>
        <w:t xml:space="preserve"> </w:t>
      </w:r>
      <m:oMath>
        <m:f>
          <m:fPr>
            <m:ctrlPr>
              <w:rPr>
                <w:rFonts w:ascii="Cambria Math" w:hAnsi="Cambria Math"/>
                <w:i/>
              </w:rPr>
            </m:ctrlPr>
          </m:fPr>
          <m:num>
            <m:d>
              <m:dPr>
                <m:ctrlPr>
                  <w:rPr>
                    <w:rFonts w:ascii="Cambria Math" w:hAnsi="Cambria Math"/>
                    <w:i/>
                  </w:rPr>
                </m:ctrlPr>
              </m:dPr>
              <m:e>
                <m:r>
                  <w:rPr>
                    <w:rFonts w:ascii="Cambria Math" w:hAnsi="Cambria Math"/>
                  </w:rPr>
                  <m:t>CBW-</m:t>
                </m:r>
                <m:r>
                  <w:rPr>
                    <w:rFonts w:ascii="Cambria Math" w:hAnsi="Cambria Math"/>
                  </w:rPr>
                  <m:t>0.99*</m:t>
                </m:r>
                <m:r>
                  <w:rPr>
                    <w:rFonts w:ascii="Cambria Math" w:hAnsi="Cambria Math"/>
                  </w:rPr>
                  <m:t>Tx BW config</m:t>
                </m:r>
              </m:e>
            </m:d>
          </m:num>
          <m:den>
            <m:r>
              <w:rPr>
                <w:rFonts w:ascii="Cambria Math" w:hAnsi="Cambria Math"/>
              </w:rPr>
              <m:t>CBW</m:t>
            </m:r>
          </m:den>
        </m:f>
        <m:r>
          <w:rPr>
            <w:rFonts w:ascii="Cambria Math" w:hAnsi="Cambria Math"/>
          </w:rPr>
          <m:t>*100%</m:t>
        </m:r>
      </m:oMath>
      <w:r>
        <w:t xml:space="preserve"> </w:t>
      </w:r>
      <w:r>
        <w:rPr>
          <w:b/>
          <w:bCs/>
          <w:i/>
          <w:iCs/>
          <w:lang w:val="en-US"/>
        </w:rPr>
        <w:t>for FR2a frequency range</w:t>
      </w:r>
      <w:r w:rsidR="00896704">
        <w:rPr>
          <w:b/>
          <w:bCs/>
          <w:i/>
          <w:iCs/>
          <w:lang w:val="en-US"/>
        </w:rPr>
        <w:t xml:space="preserve"> </w:t>
      </w:r>
      <w:r w:rsidR="00896704" w:rsidRPr="00896704">
        <w:rPr>
          <w:b/>
          <w:bCs/>
          <w:i/>
          <w:iCs/>
          <w:lang w:val="en-US"/>
        </w:rPr>
        <w:t>in order to accommodate variations on UE ACLR as well as on SS spectral flatness</w:t>
      </w:r>
      <w:r w:rsidR="00896704">
        <w:rPr>
          <w:b/>
          <w:bCs/>
          <w:i/>
          <w:iCs/>
          <w:lang w:val="en-US"/>
        </w:rPr>
        <w:t>.</w:t>
      </w:r>
    </w:p>
    <w:p w14:paraId="35952392" w14:textId="77777777" w:rsidR="00DD1C07" w:rsidRDefault="00DD1C07" w:rsidP="00DD1C07">
      <w:pPr>
        <w:pStyle w:val="Heading1"/>
        <w:ind w:left="567" w:hanging="567"/>
      </w:pPr>
      <w:r>
        <w:t>References</w:t>
      </w:r>
    </w:p>
    <w:p w14:paraId="15650733" w14:textId="77777777" w:rsidR="0083655B" w:rsidRDefault="0083655B" w:rsidP="001D6A52">
      <w:pPr>
        <w:pStyle w:val="ListParagraph"/>
        <w:numPr>
          <w:ilvl w:val="0"/>
          <w:numId w:val="5"/>
        </w:numPr>
        <w:rPr>
          <w:rFonts w:ascii="Times New Roman" w:eastAsia="Malgun Gothic" w:hAnsi="Times New Roman"/>
          <w:sz w:val="20"/>
          <w:szCs w:val="20"/>
          <w:lang w:val="en-GB"/>
        </w:rPr>
      </w:pPr>
      <w:bookmarkStart w:id="5" w:name="_Ref38546743"/>
      <w:r w:rsidRPr="0083655B">
        <w:rPr>
          <w:rFonts w:ascii="Times New Roman" w:eastAsia="Malgun Gothic" w:hAnsi="Times New Roman"/>
          <w:sz w:val="20"/>
          <w:szCs w:val="20"/>
          <w:lang w:val="en-GB"/>
        </w:rPr>
        <w:t>R5-188189, “On the FR2 MU for occupied BW and ACLR”, Anritsu, RAN5#81</w:t>
      </w:r>
    </w:p>
    <w:p w14:paraId="0E8C3A30" w14:textId="77777777" w:rsidR="0083655B" w:rsidRDefault="0083655B" w:rsidP="001D6A52">
      <w:pPr>
        <w:pStyle w:val="ListParagraph"/>
        <w:numPr>
          <w:ilvl w:val="0"/>
          <w:numId w:val="5"/>
        </w:numPr>
        <w:rPr>
          <w:rFonts w:ascii="Times New Roman" w:eastAsia="Malgun Gothic" w:hAnsi="Times New Roman"/>
          <w:sz w:val="20"/>
          <w:szCs w:val="20"/>
          <w:lang w:val="en-GB"/>
        </w:rPr>
      </w:pPr>
      <w:r w:rsidRPr="0083655B">
        <w:rPr>
          <w:rFonts w:ascii="Times New Roman" w:eastAsia="Malgun Gothic" w:hAnsi="Times New Roman"/>
          <w:sz w:val="20"/>
          <w:szCs w:val="20"/>
          <w:lang w:val="en-GB"/>
        </w:rPr>
        <w:t xml:space="preserve">R5-190390, “On </w:t>
      </w:r>
      <w:proofErr w:type="spellStart"/>
      <w:r w:rsidRPr="0083655B">
        <w:rPr>
          <w:rFonts w:ascii="Times New Roman" w:eastAsia="Malgun Gothic" w:hAnsi="Times New Roman"/>
          <w:sz w:val="20"/>
          <w:szCs w:val="20"/>
          <w:lang w:val="en-GB"/>
        </w:rPr>
        <w:t>QoQZ</w:t>
      </w:r>
      <w:proofErr w:type="spellEnd"/>
      <w:r w:rsidRPr="0083655B">
        <w:rPr>
          <w:rFonts w:ascii="Times New Roman" w:eastAsia="Malgun Gothic" w:hAnsi="Times New Roman"/>
          <w:sz w:val="20"/>
          <w:szCs w:val="20"/>
          <w:lang w:val="en-GB"/>
        </w:rPr>
        <w:t xml:space="preserve"> MU Impact on OBW”, Keysight, RAN5 NR#4 </w:t>
      </w:r>
      <w:proofErr w:type="spellStart"/>
      <w:r w:rsidRPr="0083655B">
        <w:rPr>
          <w:rFonts w:ascii="Times New Roman" w:eastAsia="Malgun Gothic" w:hAnsi="Times New Roman"/>
          <w:sz w:val="20"/>
          <w:szCs w:val="20"/>
          <w:lang w:val="en-GB"/>
        </w:rPr>
        <w:t>AdHoc</w:t>
      </w:r>
      <w:proofErr w:type="spellEnd"/>
      <w:r w:rsidRPr="0083655B">
        <w:rPr>
          <w:rFonts w:ascii="Times New Roman" w:eastAsia="Malgun Gothic" w:hAnsi="Times New Roman"/>
          <w:sz w:val="20"/>
          <w:szCs w:val="20"/>
          <w:lang w:val="en-GB"/>
        </w:rPr>
        <w:tab/>
      </w:r>
    </w:p>
    <w:p w14:paraId="3C9A24EC" w14:textId="77777777" w:rsidR="0083655B" w:rsidRDefault="0083655B" w:rsidP="001D6A52">
      <w:pPr>
        <w:pStyle w:val="ListParagraph"/>
        <w:numPr>
          <w:ilvl w:val="0"/>
          <w:numId w:val="5"/>
        </w:numPr>
        <w:rPr>
          <w:rFonts w:ascii="Times New Roman" w:eastAsia="Malgun Gothic" w:hAnsi="Times New Roman"/>
          <w:sz w:val="20"/>
          <w:szCs w:val="20"/>
          <w:lang w:val="en-GB"/>
        </w:rPr>
      </w:pPr>
      <w:r w:rsidRPr="0083655B">
        <w:rPr>
          <w:rFonts w:ascii="Times New Roman" w:eastAsia="Malgun Gothic" w:hAnsi="Times New Roman"/>
          <w:sz w:val="20"/>
          <w:szCs w:val="20"/>
          <w:lang w:val="en-GB"/>
        </w:rPr>
        <w:t>R5-192660, “On the FR2 OBW MU”, Anritsu, RAN5#82</w:t>
      </w:r>
    </w:p>
    <w:p w14:paraId="48182C3B" w14:textId="77777777" w:rsidR="0083655B" w:rsidRDefault="0083655B" w:rsidP="001D6A52">
      <w:pPr>
        <w:pStyle w:val="ListParagraph"/>
        <w:numPr>
          <w:ilvl w:val="0"/>
          <w:numId w:val="5"/>
        </w:numPr>
        <w:rPr>
          <w:rFonts w:ascii="Times New Roman" w:eastAsia="Malgun Gothic" w:hAnsi="Times New Roman"/>
          <w:sz w:val="20"/>
          <w:szCs w:val="20"/>
          <w:lang w:val="en-GB"/>
        </w:rPr>
      </w:pPr>
      <w:r w:rsidRPr="0083655B">
        <w:rPr>
          <w:rFonts w:ascii="Times New Roman" w:eastAsia="Malgun Gothic" w:hAnsi="Times New Roman"/>
          <w:sz w:val="20"/>
          <w:szCs w:val="20"/>
          <w:lang w:val="en-GB"/>
        </w:rPr>
        <w:t>R5-191617, “On OBW measurement uncertainty”, Keysight, RAN5#82</w:t>
      </w:r>
    </w:p>
    <w:p w14:paraId="287622AF" w14:textId="77777777" w:rsidR="0083655B" w:rsidRDefault="0083655B" w:rsidP="001D6A52">
      <w:pPr>
        <w:pStyle w:val="ListParagraph"/>
        <w:numPr>
          <w:ilvl w:val="0"/>
          <w:numId w:val="5"/>
        </w:numPr>
        <w:rPr>
          <w:rFonts w:ascii="Times New Roman" w:eastAsia="Malgun Gothic" w:hAnsi="Times New Roman"/>
          <w:sz w:val="20"/>
          <w:szCs w:val="20"/>
          <w:lang w:val="en-GB"/>
        </w:rPr>
      </w:pPr>
      <w:r w:rsidRPr="0083655B">
        <w:rPr>
          <w:rFonts w:ascii="Times New Roman" w:eastAsia="Malgun Gothic" w:hAnsi="Times New Roman"/>
          <w:sz w:val="20"/>
          <w:szCs w:val="20"/>
          <w:lang w:val="en-GB"/>
        </w:rPr>
        <w:t>R5-194353, “On the noise impact to FR2 OBW”, Anritsu, RAN5#83</w:t>
      </w:r>
    </w:p>
    <w:p w14:paraId="28B1B87E" w14:textId="77777777" w:rsidR="0083655B" w:rsidRDefault="0083655B" w:rsidP="001D6A52">
      <w:pPr>
        <w:pStyle w:val="ListParagraph"/>
        <w:numPr>
          <w:ilvl w:val="0"/>
          <w:numId w:val="5"/>
        </w:numPr>
        <w:rPr>
          <w:rFonts w:ascii="Times New Roman" w:eastAsia="Malgun Gothic" w:hAnsi="Times New Roman"/>
          <w:sz w:val="20"/>
          <w:szCs w:val="20"/>
          <w:lang w:val="en-GB"/>
        </w:rPr>
      </w:pPr>
      <w:r w:rsidRPr="0083655B">
        <w:rPr>
          <w:rFonts w:ascii="Times New Roman" w:eastAsia="Malgun Gothic" w:hAnsi="Times New Roman"/>
          <w:sz w:val="20"/>
          <w:szCs w:val="20"/>
          <w:lang w:val="en-GB"/>
        </w:rPr>
        <w:t xml:space="preserve">R5-192984, “On the SNR for FR2 </w:t>
      </w:r>
      <w:proofErr w:type="spellStart"/>
      <w:r w:rsidRPr="0083655B">
        <w:rPr>
          <w:rFonts w:ascii="Times New Roman" w:eastAsia="Malgun Gothic" w:hAnsi="Times New Roman"/>
          <w:sz w:val="20"/>
          <w:szCs w:val="20"/>
          <w:lang w:val="en-GB"/>
        </w:rPr>
        <w:t>TRx</w:t>
      </w:r>
      <w:proofErr w:type="spellEnd"/>
      <w:r w:rsidRPr="0083655B">
        <w:rPr>
          <w:rFonts w:ascii="Times New Roman" w:eastAsia="Malgun Gothic" w:hAnsi="Times New Roman"/>
          <w:sz w:val="20"/>
          <w:szCs w:val="20"/>
          <w:lang w:val="en-GB"/>
        </w:rPr>
        <w:t xml:space="preserve"> test cases”, R&amp;S, Rohde &amp; Schwarz, RAN5 NR#5 </w:t>
      </w:r>
      <w:proofErr w:type="spellStart"/>
      <w:r w:rsidRPr="0083655B">
        <w:rPr>
          <w:rFonts w:ascii="Times New Roman" w:eastAsia="Malgun Gothic" w:hAnsi="Times New Roman"/>
          <w:sz w:val="20"/>
          <w:szCs w:val="20"/>
          <w:lang w:val="en-GB"/>
        </w:rPr>
        <w:t>AdHoc</w:t>
      </w:r>
      <w:proofErr w:type="spellEnd"/>
      <w:r w:rsidRPr="0083655B">
        <w:rPr>
          <w:rFonts w:ascii="Times New Roman" w:eastAsia="Malgun Gothic" w:hAnsi="Times New Roman"/>
          <w:sz w:val="20"/>
          <w:szCs w:val="20"/>
          <w:lang w:val="en-GB"/>
        </w:rPr>
        <w:t xml:space="preserve"> </w:t>
      </w:r>
    </w:p>
    <w:p w14:paraId="700B21A0" w14:textId="77777777" w:rsidR="0083655B" w:rsidRDefault="0083655B" w:rsidP="0083655B">
      <w:pPr>
        <w:pStyle w:val="ListParagraph"/>
        <w:numPr>
          <w:ilvl w:val="0"/>
          <w:numId w:val="5"/>
        </w:numPr>
        <w:spacing w:after="0"/>
        <w:rPr>
          <w:rFonts w:ascii="Times New Roman" w:eastAsia="Malgun Gothic" w:hAnsi="Times New Roman"/>
          <w:sz w:val="20"/>
          <w:szCs w:val="20"/>
          <w:lang w:val="en-GB"/>
        </w:rPr>
      </w:pPr>
      <w:r w:rsidRPr="0083655B">
        <w:rPr>
          <w:rFonts w:ascii="Times New Roman" w:eastAsia="Malgun Gothic" w:hAnsi="Times New Roman"/>
          <w:sz w:val="20"/>
          <w:szCs w:val="20"/>
          <w:lang w:val="en-GB"/>
        </w:rPr>
        <w:t xml:space="preserve">R5-193187, “On noise impact”, Keysight, RAN5 NR#5 </w:t>
      </w:r>
      <w:proofErr w:type="spellStart"/>
      <w:r w:rsidRPr="0083655B">
        <w:rPr>
          <w:rFonts w:ascii="Times New Roman" w:eastAsia="Malgun Gothic" w:hAnsi="Times New Roman"/>
          <w:sz w:val="20"/>
          <w:szCs w:val="20"/>
          <w:lang w:val="en-GB"/>
        </w:rPr>
        <w:t>AdHoc</w:t>
      </w:r>
      <w:proofErr w:type="spellEnd"/>
    </w:p>
    <w:p w14:paraId="35952393" w14:textId="4287B13B" w:rsidR="000547AB" w:rsidRDefault="00231FDA" w:rsidP="0083655B">
      <w:pPr>
        <w:numPr>
          <w:ilvl w:val="0"/>
          <w:numId w:val="5"/>
        </w:numPr>
        <w:tabs>
          <w:tab w:val="left" w:pos="426"/>
        </w:tabs>
        <w:overflowPunct w:val="0"/>
        <w:autoSpaceDE w:val="0"/>
        <w:autoSpaceDN w:val="0"/>
        <w:adjustRightInd w:val="0"/>
        <w:spacing w:after="0"/>
        <w:textAlignment w:val="baseline"/>
      </w:pPr>
      <w:bookmarkStart w:id="6" w:name="_Ref38903634"/>
      <w:bookmarkEnd w:id="5"/>
      <w:r w:rsidRPr="00231FDA">
        <w:t xml:space="preserve">R5-195506, Action Points at RAN5#84 Ljubljana </w:t>
      </w:r>
      <w:bookmarkEnd w:id="6"/>
    </w:p>
    <w:p w14:paraId="6AA6F594" w14:textId="608B65C8" w:rsidR="0083655B" w:rsidRPr="0083655B" w:rsidRDefault="0083655B" w:rsidP="0083655B">
      <w:pPr>
        <w:pStyle w:val="ListParagraph"/>
        <w:numPr>
          <w:ilvl w:val="0"/>
          <w:numId w:val="5"/>
        </w:numPr>
        <w:rPr>
          <w:rFonts w:ascii="Times New Roman" w:eastAsia="Malgun Gothic" w:hAnsi="Times New Roman"/>
          <w:sz w:val="20"/>
          <w:szCs w:val="20"/>
          <w:lang w:val="en-GB"/>
        </w:rPr>
      </w:pPr>
      <w:r w:rsidRPr="00231FDA">
        <w:rPr>
          <w:rFonts w:ascii="Times New Roman" w:eastAsia="Malgun Gothic" w:hAnsi="Times New Roman"/>
          <w:sz w:val="20"/>
          <w:szCs w:val="20"/>
          <w:lang w:val="en-GB"/>
        </w:rPr>
        <w:t>R5-198175, “Discussion on AP#84.22 Tx Spectrum Shape for FR2 OBW MU”, Qualcomm, RAN5#85</w:t>
      </w:r>
    </w:p>
    <w:p w14:paraId="213A112C" w14:textId="056DD842" w:rsidR="0036261C" w:rsidRDefault="00231FDA" w:rsidP="00371BA6">
      <w:pPr>
        <w:pStyle w:val="ListParagraph"/>
        <w:numPr>
          <w:ilvl w:val="0"/>
          <w:numId w:val="5"/>
        </w:numPr>
        <w:spacing w:after="160" w:line="259" w:lineRule="auto"/>
        <w:rPr>
          <w:rFonts w:ascii="Times New Roman" w:hAnsi="Times New Roman"/>
          <w:sz w:val="20"/>
          <w:szCs w:val="20"/>
        </w:rPr>
      </w:pPr>
      <w:bookmarkStart w:id="7" w:name="_Ref38903924"/>
      <w:r w:rsidRPr="00231FDA">
        <w:rPr>
          <w:rFonts w:ascii="Times New Roman" w:hAnsi="Times New Roman"/>
          <w:sz w:val="20"/>
          <w:szCs w:val="20"/>
        </w:rPr>
        <w:t>R5-197626, “Impact of noise for FR2 OBW”, Anritsu, RAN5#84</w:t>
      </w:r>
      <w:bookmarkEnd w:id="7"/>
    </w:p>
    <w:p w14:paraId="620E1632" w14:textId="7AB1E602" w:rsidR="0083655B" w:rsidRDefault="0083655B" w:rsidP="00371BA6">
      <w:pPr>
        <w:pStyle w:val="ListParagraph"/>
        <w:numPr>
          <w:ilvl w:val="0"/>
          <w:numId w:val="5"/>
        </w:numPr>
        <w:spacing w:after="160" w:line="259" w:lineRule="auto"/>
        <w:rPr>
          <w:rFonts w:ascii="Times New Roman" w:hAnsi="Times New Roman"/>
          <w:sz w:val="20"/>
          <w:szCs w:val="20"/>
        </w:rPr>
      </w:pPr>
      <w:r w:rsidRPr="0083655B">
        <w:rPr>
          <w:rFonts w:ascii="Times New Roman" w:hAnsi="Times New Roman"/>
          <w:sz w:val="20"/>
          <w:szCs w:val="20"/>
        </w:rPr>
        <w:t>R5-200739</w:t>
      </w:r>
      <w:r>
        <w:rPr>
          <w:rFonts w:ascii="Times New Roman" w:hAnsi="Times New Roman"/>
          <w:sz w:val="20"/>
          <w:szCs w:val="20"/>
        </w:rPr>
        <w:t>, “</w:t>
      </w:r>
      <w:r w:rsidRPr="0083655B">
        <w:rPr>
          <w:rFonts w:ascii="Times New Roman" w:hAnsi="Times New Roman"/>
          <w:sz w:val="20"/>
          <w:szCs w:val="20"/>
        </w:rPr>
        <w:t>On FR2 OBW MU</w:t>
      </w:r>
      <w:r>
        <w:rPr>
          <w:rFonts w:ascii="Times New Roman" w:hAnsi="Times New Roman"/>
          <w:sz w:val="20"/>
          <w:szCs w:val="20"/>
        </w:rPr>
        <w:t>”, Anritsu, RAN5#86e</w:t>
      </w:r>
    </w:p>
    <w:p w14:paraId="3A07AC78" w14:textId="29B3EC60" w:rsidR="0083655B" w:rsidRDefault="0083655B" w:rsidP="00371BA6">
      <w:pPr>
        <w:pStyle w:val="ListParagraph"/>
        <w:numPr>
          <w:ilvl w:val="0"/>
          <w:numId w:val="5"/>
        </w:numPr>
        <w:spacing w:after="160" w:line="259" w:lineRule="auto"/>
        <w:rPr>
          <w:rFonts w:ascii="Times New Roman" w:hAnsi="Times New Roman"/>
          <w:sz w:val="20"/>
          <w:szCs w:val="20"/>
        </w:rPr>
      </w:pPr>
      <w:r w:rsidRPr="0083655B">
        <w:rPr>
          <w:rFonts w:ascii="Times New Roman" w:hAnsi="Times New Roman"/>
          <w:sz w:val="20"/>
          <w:szCs w:val="20"/>
        </w:rPr>
        <w:t>R5-200869</w:t>
      </w:r>
      <w:r>
        <w:rPr>
          <w:rFonts w:ascii="Times New Roman" w:hAnsi="Times New Roman"/>
          <w:sz w:val="20"/>
          <w:szCs w:val="20"/>
        </w:rPr>
        <w:t>, “</w:t>
      </w:r>
      <w:r w:rsidRPr="0083655B">
        <w:rPr>
          <w:rFonts w:ascii="Times New Roman" w:hAnsi="Times New Roman"/>
          <w:sz w:val="20"/>
          <w:szCs w:val="20"/>
        </w:rPr>
        <w:t>On the MU of FR2 OBW</w:t>
      </w:r>
      <w:r>
        <w:rPr>
          <w:rFonts w:ascii="Times New Roman" w:hAnsi="Times New Roman"/>
          <w:sz w:val="20"/>
          <w:szCs w:val="20"/>
        </w:rPr>
        <w:t>”, Rohde &amp; Schwarz, RAN5#86e</w:t>
      </w:r>
    </w:p>
    <w:p w14:paraId="767FDA71" w14:textId="5B98E5BB" w:rsidR="0083655B" w:rsidRDefault="0083655B" w:rsidP="00371BA6">
      <w:pPr>
        <w:pStyle w:val="ListParagraph"/>
        <w:numPr>
          <w:ilvl w:val="0"/>
          <w:numId w:val="5"/>
        </w:numPr>
        <w:spacing w:after="160" w:line="259" w:lineRule="auto"/>
        <w:rPr>
          <w:rFonts w:ascii="Times New Roman" w:hAnsi="Times New Roman"/>
          <w:sz w:val="20"/>
          <w:szCs w:val="20"/>
        </w:rPr>
      </w:pPr>
      <w:r w:rsidRPr="0083655B">
        <w:rPr>
          <w:rFonts w:ascii="Times New Roman" w:hAnsi="Times New Roman"/>
          <w:sz w:val="20"/>
          <w:szCs w:val="20"/>
        </w:rPr>
        <w:t>R5-200874</w:t>
      </w:r>
      <w:r>
        <w:rPr>
          <w:rFonts w:ascii="Times New Roman" w:hAnsi="Times New Roman"/>
          <w:sz w:val="20"/>
          <w:szCs w:val="20"/>
        </w:rPr>
        <w:t>, “</w:t>
      </w:r>
      <w:r w:rsidRPr="0083655B">
        <w:rPr>
          <w:rFonts w:ascii="Times New Roman" w:hAnsi="Times New Roman"/>
          <w:sz w:val="20"/>
          <w:szCs w:val="20"/>
        </w:rPr>
        <w:t>On FR2 OBW MU</w:t>
      </w:r>
      <w:r>
        <w:rPr>
          <w:rFonts w:ascii="Times New Roman" w:hAnsi="Times New Roman"/>
          <w:sz w:val="20"/>
          <w:szCs w:val="20"/>
        </w:rPr>
        <w:t>”, Keysight Technologies, RAN5#86e</w:t>
      </w:r>
    </w:p>
    <w:p w14:paraId="13B20CBB" w14:textId="471591C5" w:rsidR="00774E3D" w:rsidRDefault="00774E3D" w:rsidP="00371BA6">
      <w:pPr>
        <w:pStyle w:val="ListParagraph"/>
        <w:numPr>
          <w:ilvl w:val="0"/>
          <w:numId w:val="5"/>
        </w:numPr>
        <w:spacing w:after="160" w:line="259" w:lineRule="auto"/>
        <w:rPr>
          <w:rFonts w:ascii="Times New Roman" w:hAnsi="Times New Roman"/>
          <w:sz w:val="20"/>
          <w:szCs w:val="20"/>
        </w:rPr>
      </w:pPr>
      <w:r w:rsidRPr="00774E3D">
        <w:rPr>
          <w:rFonts w:ascii="Times New Roman" w:hAnsi="Times New Roman"/>
          <w:sz w:val="20"/>
          <w:szCs w:val="20"/>
        </w:rPr>
        <w:t>R5-191794</w:t>
      </w:r>
      <w:r>
        <w:rPr>
          <w:rFonts w:ascii="Times New Roman" w:hAnsi="Times New Roman"/>
          <w:sz w:val="20"/>
          <w:szCs w:val="20"/>
        </w:rPr>
        <w:t>, “</w:t>
      </w:r>
      <w:r w:rsidRPr="00774E3D">
        <w:rPr>
          <w:rFonts w:ascii="Times New Roman" w:hAnsi="Times New Roman"/>
          <w:sz w:val="20"/>
          <w:szCs w:val="20"/>
        </w:rPr>
        <w:t xml:space="preserve">SNR estimation update for FR2 priority 1 and 2 </w:t>
      </w:r>
      <w:proofErr w:type="spellStart"/>
      <w:r w:rsidRPr="00774E3D">
        <w:rPr>
          <w:rFonts w:ascii="Times New Roman" w:hAnsi="Times New Roman"/>
          <w:sz w:val="20"/>
          <w:szCs w:val="20"/>
        </w:rPr>
        <w:t>TRx</w:t>
      </w:r>
      <w:proofErr w:type="spellEnd"/>
      <w:r w:rsidRPr="00774E3D">
        <w:rPr>
          <w:rFonts w:ascii="Times New Roman" w:hAnsi="Times New Roman"/>
          <w:sz w:val="20"/>
          <w:szCs w:val="20"/>
        </w:rPr>
        <w:t xml:space="preserve"> TCs</w:t>
      </w:r>
      <w:r>
        <w:rPr>
          <w:rFonts w:ascii="Times New Roman" w:hAnsi="Times New Roman"/>
          <w:sz w:val="20"/>
          <w:szCs w:val="20"/>
        </w:rPr>
        <w:t>”, Anritsu, RAN5#82</w:t>
      </w:r>
    </w:p>
    <w:p w14:paraId="21861AB8" w14:textId="35BBC1A4" w:rsidR="00774E3D" w:rsidRDefault="00774E3D" w:rsidP="00371BA6">
      <w:pPr>
        <w:pStyle w:val="ListParagraph"/>
        <w:numPr>
          <w:ilvl w:val="0"/>
          <w:numId w:val="5"/>
        </w:numPr>
        <w:spacing w:after="160" w:line="259" w:lineRule="auto"/>
        <w:rPr>
          <w:rFonts w:ascii="Times New Roman" w:hAnsi="Times New Roman"/>
          <w:sz w:val="20"/>
          <w:szCs w:val="20"/>
        </w:rPr>
      </w:pPr>
      <w:r w:rsidRPr="00774E3D">
        <w:rPr>
          <w:rFonts w:ascii="Times New Roman" w:hAnsi="Times New Roman"/>
          <w:sz w:val="20"/>
          <w:szCs w:val="20"/>
        </w:rPr>
        <w:t>R5-192125</w:t>
      </w:r>
      <w:r>
        <w:rPr>
          <w:rFonts w:ascii="Times New Roman" w:hAnsi="Times New Roman"/>
          <w:sz w:val="20"/>
          <w:szCs w:val="20"/>
        </w:rPr>
        <w:t>, “</w:t>
      </w:r>
      <w:r w:rsidRPr="00774E3D">
        <w:rPr>
          <w:rFonts w:ascii="Times New Roman" w:hAnsi="Times New Roman"/>
          <w:sz w:val="20"/>
          <w:szCs w:val="20"/>
        </w:rPr>
        <w:t xml:space="preserve">On the SNR for FR2 </w:t>
      </w:r>
      <w:proofErr w:type="spellStart"/>
      <w:r w:rsidRPr="00774E3D">
        <w:rPr>
          <w:rFonts w:ascii="Times New Roman" w:hAnsi="Times New Roman"/>
          <w:sz w:val="20"/>
          <w:szCs w:val="20"/>
        </w:rPr>
        <w:t>TRx</w:t>
      </w:r>
      <w:proofErr w:type="spellEnd"/>
      <w:r w:rsidRPr="00774E3D">
        <w:rPr>
          <w:rFonts w:ascii="Times New Roman" w:hAnsi="Times New Roman"/>
          <w:sz w:val="20"/>
          <w:szCs w:val="20"/>
        </w:rPr>
        <w:t xml:space="preserve"> test cases</w:t>
      </w:r>
      <w:r>
        <w:rPr>
          <w:rFonts w:ascii="Times New Roman" w:hAnsi="Times New Roman"/>
          <w:sz w:val="20"/>
          <w:szCs w:val="20"/>
        </w:rPr>
        <w:t>”, Rohde &amp; Schwarz, RAN5#82</w:t>
      </w:r>
    </w:p>
    <w:p w14:paraId="7F0088D7" w14:textId="65080AFF" w:rsidR="00774E3D" w:rsidRDefault="005C25B0" w:rsidP="00371BA6">
      <w:pPr>
        <w:pStyle w:val="ListParagraph"/>
        <w:numPr>
          <w:ilvl w:val="0"/>
          <w:numId w:val="5"/>
        </w:numPr>
        <w:spacing w:after="160" w:line="259" w:lineRule="auto"/>
        <w:rPr>
          <w:rFonts w:ascii="Times New Roman" w:hAnsi="Times New Roman"/>
          <w:sz w:val="20"/>
          <w:szCs w:val="20"/>
        </w:rPr>
      </w:pPr>
      <w:r w:rsidRPr="005C25B0">
        <w:rPr>
          <w:rFonts w:ascii="Times New Roman" w:hAnsi="Times New Roman"/>
          <w:sz w:val="20"/>
          <w:szCs w:val="20"/>
        </w:rPr>
        <w:t>R5-193187</w:t>
      </w:r>
      <w:r>
        <w:rPr>
          <w:rFonts w:ascii="Times New Roman" w:hAnsi="Times New Roman"/>
          <w:sz w:val="20"/>
          <w:szCs w:val="20"/>
        </w:rPr>
        <w:t>, “</w:t>
      </w:r>
      <w:r w:rsidR="00A12C8C" w:rsidRPr="00A12C8C">
        <w:rPr>
          <w:rFonts w:ascii="Times New Roman" w:hAnsi="Times New Roman"/>
          <w:sz w:val="20"/>
          <w:szCs w:val="20"/>
        </w:rPr>
        <w:t>On noise impact</w:t>
      </w:r>
      <w:r>
        <w:rPr>
          <w:rFonts w:ascii="Times New Roman" w:hAnsi="Times New Roman"/>
          <w:sz w:val="20"/>
          <w:szCs w:val="20"/>
        </w:rPr>
        <w:t xml:space="preserve">”, Keysight Technologies, </w:t>
      </w:r>
      <w:r w:rsidR="006E7642" w:rsidRPr="006E7642">
        <w:rPr>
          <w:rFonts w:ascii="Times New Roman" w:hAnsi="Times New Roman"/>
          <w:sz w:val="20"/>
          <w:szCs w:val="20"/>
        </w:rPr>
        <w:t xml:space="preserve">RAN5 NR#5 </w:t>
      </w:r>
      <w:proofErr w:type="spellStart"/>
      <w:r w:rsidR="006E7642" w:rsidRPr="006E7642">
        <w:rPr>
          <w:rFonts w:ascii="Times New Roman" w:hAnsi="Times New Roman"/>
          <w:sz w:val="20"/>
          <w:szCs w:val="20"/>
        </w:rPr>
        <w:t>AdHoc</w:t>
      </w:r>
      <w:proofErr w:type="spellEnd"/>
    </w:p>
    <w:p w14:paraId="6D0F297E" w14:textId="1C6F9670" w:rsidR="00E418D3" w:rsidRDefault="00A93303" w:rsidP="00035D50">
      <w:pPr>
        <w:pStyle w:val="ListParagraph"/>
        <w:numPr>
          <w:ilvl w:val="0"/>
          <w:numId w:val="5"/>
        </w:numPr>
        <w:spacing w:after="160" w:line="259" w:lineRule="auto"/>
        <w:rPr>
          <w:rFonts w:ascii="Times New Roman" w:hAnsi="Times New Roman"/>
          <w:sz w:val="20"/>
          <w:szCs w:val="20"/>
        </w:rPr>
      </w:pPr>
      <w:r w:rsidRPr="00E418D3">
        <w:rPr>
          <w:rFonts w:ascii="Times New Roman" w:hAnsi="Times New Roman"/>
          <w:sz w:val="20"/>
          <w:szCs w:val="20"/>
        </w:rPr>
        <w:t xml:space="preserve">842590 D01 Upper Microwave Flexible Use Service v01, </w:t>
      </w:r>
      <w:r w:rsidR="00E418D3" w:rsidRPr="00E418D3">
        <w:rPr>
          <w:rFonts w:ascii="Times New Roman" w:hAnsi="Times New Roman"/>
          <w:sz w:val="20"/>
          <w:szCs w:val="20"/>
        </w:rPr>
        <w:t>“Basic Certification Requirements and Measurement Procedures for Upper Microwave Flexible Use Service Devices</w:t>
      </w:r>
      <w:r w:rsidR="00E418D3">
        <w:rPr>
          <w:rFonts w:ascii="Times New Roman" w:hAnsi="Times New Roman"/>
          <w:sz w:val="20"/>
          <w:szCs w:val="20"/>
        </w:rPr>
        <w:t>”, 2019</w:t>
      </w:r>
    </w:p>
    <w:p w14:paraId="009ACB48" w14:textId="2162F9A0" w:rsidR="00AC02E6" w:rsidRPr="00E418D3" w:rsidRDefault="00AC02E6" w:rsidP="00035D50">
      <w:pPr>
        <w:pStyle w:val="ListParagraph"/>
        <w:numPr>
          <w:ilvl w:val="0"/>
          <w:numId w:val="5"/>
        </w:numPr>
        <w:spacing w:after="160" w:line="259" w:lineRule="auto"/>
        <w:rPr>
          <w:rFonts w:ascii="Times New Roman" w:hAnsi="Times New Roman"/>
          <w:sz w:val="20"/>
          <w:szCs w:val="20"/>
        </w:rPr>
      </w:pPr>
      <w:r w:rsidRPr="00E418D3">
        <w:rPr>
          <w:rFonts w:ascii="Times New Roman" w:hAnsi="Times New Roman"/>
          <w:sz w:val="20"/>
          <w:szCs w:val="20"/>
        </w:rPr>
        <w:t>ANSI C63.26-2015, “Accredited Standards Committee C63®—Electromagnetic Compatibility “, American National Standard for Compliance Testing of Transmitters Used in Licensed Radio Services C63, 2015</w:t>
      </w:r>
    </w:p>
    <w:sectPr w:rsidR="00AC02E6" w:rsidRPr="00E418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B3AB1" w14:textId="77777777" w:rsidR="00725557" w:rsidRDefault="00725557">
      <w:r>
        <w:separator/>
      </w:r>
    </w:p>
  </w:endnote>
  <w:endnote w:type="continuationSeparator" w:id="0">
    <w:p w14:paraId="695219F7" w14:textId="77777777" w:rsidR="00725557" w:rsidRDefault="00725557">
      <w:r>
        <w:continuationSeparator/>
      </w:r>
    </w:p>
  </w:endnote>
  <w:endnote w:type="continuationNotice" w:id="1">
    <w:p w14:paraId="5D597EC3" w14:textId="77777777" w:rsidR="00725557" w:rsidRDefault="00725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5F16E" w14:textId="77777777" w:rsidR="00725557" w:rsidRDefault="00725557">
      <w:r>
        <w:separator/>
      </w:r>
    </w:p>
  </w:footnote>
  <w:footnote w:type="continuationSeparator" w:id="0">
    <w:p w14:paraId="70B98818" w14:textId="77777777" w:rsidR="00725557" w:rsidRDefault="00725557">
      <w:r>
        <w:continuationSeparator/>
      </w:r>
    </w:p>
  </w:footnote>
  <w:footnote w:type="continuationNotice" w:id="1">
    <w:p w14:paraId="5900B94F" w14:textId="77777777" w:rsidR="00725557" w:rsidRDefault="007255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386645"/>
    <w:multiLevelType w:val="hybridMultilevel"/>
    <w:tmpl w:val="BB5E84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436E9"/>
    <w:multiLevelType w:val="hybridMultilevel"/>
    <w:tmpl w:val="426A4900"/>
    <w:lvl w:ilvl="0" w:tplc="D92E3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5402D2"/>
    <w:multiLevelType w:val="hybridMultilevel"/>
    <w:tmpl w:val="9202F7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E671F7"/>
    <w:multiLevelType w:val="hybridMultilevel"/>
    <w:tmpl w:val="4DFE9C4C"/>
    <w:lvl w:ilvl="0" w:tplc="CD7CC0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8D8572A"/>
    <w:multiLevelType w:val="hybridMultilevel"/>
    <w:tmpl w:val="426A4900"/>
    <w:lvl w:ilvl="0" w:tplc="D92E3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D0A0BF3"/>
    <w:multiLevelType w:val="hybridMultilevel"/>
    <w:tmpl w:val="12E0870A"/>
    <w:lvl w:ilvl="0" w:tplc="FE907D94">
      <w:start w:val="1"/>
      <w:numFmt w:val="bullet"/>
      <w:lvlText w:val="•"/>
      <w:lvlJc w:val="left"/>
      <w:pPr>
        <w:tabs>
          <w:tab w:val="num" w:pos="720"/>
        </w:tabs>
        <w:ind w:left="720" w:hanging="360"/>
      </w:pPr>
      <w:rPr>
        <w:rFonts w:ascii="Arial" w:hAnsi="Arial" w:hint="default"/>
      </w:rPr>
    </w:lvl>
    <w:lvl w:ilvl="1" w:tplc="36C0AED2">
      <w:numFmt w:val="bullet"/>
      <w:lvlText w:val="•"/>
      <w:lvlJc w:val="left"/>
      <w:pPr>
        <w:tabs>
          <w:tab w:val="num" w:pos="1440"/>
        </w:tabs>
        <w:ind w:left="1440" w:hanging="360"/>
      </w:pPr>
      <w:rPr>
        <w:rFonts w:ascii="Arial" w:hAnsi="Arial" w:hint="default"/>
      </w:rPr>
    </w:lvl>
    <w:lvl w:ilvl="2" w:tplc="427C15AE" w:tentative="1">
      <w:start w:val="1"/>
      <w:numFmt w:val="bullet"/>
      <w:lvlText w:val="•"/>
      <w:lvlJc w:val="left"/>
      <w:pPr>
        <w:tabs>
          <w:tab w:val="num" w:pos="2160"/>
        </w:tabs>
        <w:ind w:left="2160" w:hanging="360"/>
      </w:pPr>
      <w:rPr>
        <w:rFonts w:ascii="Arial" w:hAnsi="Arial" w:hint="default"/>
      </w:rPr>
    </w:lvl>
    <w:lvl w:ilvl="3" w:tplc="F6DC0A48" w:tentative="1">
      <w:start w:val="1"/>
      <w:numFmt w:val="bullet"/>
      <w:lvlText w:val="•"/>
      <w:lvlJc w:val="left"/>
      <w:pPr>
        <w:tabs>
          <w:tab w:val="num" w:pos="2880"/>
        </w:tabs>
        <w:ind w:left="2880" w:hanging="360"/>
      </w:pPr>
      <w:rPr>
        <w:rFonts w:ascii="Arial" w:hAnsi="Arial" w:hint="default"/>
      </w:rPr>
    </w:lvl>
    <w:lvl w:ilvl="4" w:tplc="E17A8898" w:tentative="1">
      <w:start w:val="1"/>
      <w:numFmt w:val="bullet"/>
      <w:lvlText w:val="•"/>
      <w:lvlJc w:val="left"/>
      <w:pPr>
        <w:tabs>
          <w:tab w:val="num" w:pos="3600"/>
        </w:tabs>
        <w:ind w:left="3600" w:hanging="360"/>
      </w:pPr>
      <w:rPr>
        <w:rFonts w:ascii="Arial" w:hAnsi="Arial" w:hint="default"/>
      </w:rPr>
    </w:lvl>
    <w:lvl w:ilvl="5" w:tplc="95160574" w:tentative="1">
      <w:start w:val="1"/>
      <w:numFmt w:val="bullet"/>
      <w:lvlText w:val="•"/>
      <w:lvlJc w:val="left"/>
      <w:pPr>
        <w:tabs>
          <w:tab w:val="num" w:pos="4320"/>
        </w:tabs>
        <w:ind w:left="4320" w:hanging="360"/>
      </w:pPr>
      <w:rPr>
        <w:rFonts w:ascii="Arial" w:hAnsi="Arial" w:hint="default"/>
      </w:rPr>
    </w:lvl>
    <w:lvl w:ilvl="6" w:tplc="9C3E6ABA" w:tentative="1">
      <w:start w:val="1"/>
      <w:numFmt w:val="bullet"/>
      <w:lvlText w:val="•"/>
      <w:lvlJc w:val="left"/>
      <w:pPr>
        <w:tabs>
          <w:tab w:val="num" w:pos="5040"/>
        </w:tabs>
        <w:ind w:left="5040" w:hanging="360"/>
      </w:pPr>
      <w:rPr>
        <w:rFonts w:ascii="Arial" w:hAnsi="Arial" w:hint="default"/>
      </w:rPr>
    </w:lvl>
    <w:lvl w:ilvl="7" w:tplc="CAF227C6" w:tentative="1">
      <w:start w:val="1"/>
      <w:numFmt w:val="bullet"/>
      <w:lvlText w:val="•"/>
      <w:lvlJc w:val="left"/>
      <w:pPr>
        <w:tabs>
          <w:tab w:val="num" w:pos="5760"/>
        </w:tabs>
        <w:ind w:left="5760" w:hanging="360"/>
      </w:pPr>
      <w:rPr>
        <w:rFonts w:ascii="Arial" w:hAnsi="Arial" w:hint="default"/>
      </w:rPr>
    </w:lvl>
    <w:lvl w:ilvl="8" w:tplc="2612CF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4044E"/>
    <w:multiLevelType w:val="hybridMultilevel"/>
    <w:tmpl w:val="B3CE9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946EE1"/>
    <w:multiLevelType w:val="hybridMultilevel"/>
    <w:tmpl w:val="0F741FC2"/>
    <w:lvl w:ilvl="0" w:tplc="D1C6211E">
      <w:start w:val="1"/>
      <w:numFmt w:val="bullet"/>
      <w:lvlText w:val="•"/>
      <w:lvlJc w:val="left"/>
      <w:pPr>
        <w:tabs>
          <w:tab w:val="num" w:pos="720"/>
        </w:tabs>
        <w:ind w:left="720" w:hanging="360"/>
      </w:pPr>
      <w:rPr>
        <w:rFonts w:ascii="Arial" w:hAnsi="Arial" w:hint="default"/>
      </w:rPr>
    </w:lvl>
    <w:lvl w:ilvl="1" w:tplc="F1282DBE">
      <w:numFmt w:val="bullet"/>
      <w:lvlText w:val="•"/>
      <w:lvlJc w:val="left"/>
      <w:pPr>
        <w:tabs>
          <w:tab w:val="num" w:pos="1440"/>
        </w:tabs>
        <w:ind w:left="1440" w:hanging="360"/>
      </w:pPr>
      <w:rPr>
        <w:rFonts w:ascii="Arial" w:hAnsi="Arial" w:hint="default"/>
      </w:rPr>
    </w:lvl>
    <w:lvl w:ilvl="2" w:tplc="5D42FFD4" w:tentative="1">
      <w:start w:val="1"/>
      <w:numFmt w:val="bullet"/>
      <w:lvlText w:val="•"/>
      <w:lvlJc w:val="left"/>
      <w:pPr>
        <w:tabs>
          <w:tab w:val="num" w:pos="2160"/>
        </w:tabs>
        <w:ind w:left="2160" w:hanging="360"/>
      </w:pPr>
      <w:rPr>
        <w:rFonts w:ascii="Arial" w:hAnsi="Arial" w:hint="default"/>
      </w:rPr>
    </w:lvl>
    <w:lvl w:ilvl="3" w:tplc="0178CF24" w:tentative="1">
      <w:start w:val="1"/>
      <w:numFmt w:val="bullet"/>
      <w:lvlText w:val="•"/>
      <w:lvlJc w:val="left"/>
      <w:pPr>
        <w:tabs>
          <w:tab w:val="num" w:pos="2880"/>
        </w:tabs>
        <w:ind w:left="2880" w:hanging="360"/>
      </w:pPr>
      <w:rPr>
        <w:rFonts w:ascii="Arial" w:hAnsi="Arial" w:hint="default"/>
      </w:rPr>
    </w:lvl>
    <w:lvl w:ilvl="4" w:tplc="1598ECA4" w:tentative="1">
      <w:start w:val="1"/>
      <w:numFmt w:val="bullet"/>
      <w:lvlText w:val="•"/>
      <w:lvlJc w:val="left"/>
      <w:pPr>
        <w:tabs>
          <w:tab w:val="num" w:pos="3600"/>
        </w:tabs>
        <w:ind w:left="3600" w:hanging="360"/>
      </w:pPr>
      <w:rPr>
        <w:rFonts w:ascii="Arial" w:hAnsi="Arial" w:hint="default"/>
      </w:rPr>
    </w:lvl>
    <w:lvl w:ilvl="5" w:tplc="CE5E821C" w:tentative="1">
      <w:start w:val="1"/>
      <w:numFmt w:val="bullet"/>
      <w:lvlText w:val="•"/>
      <w:lvlJc w:val="left"/>
      <w:pPr>
        <w:tabs>
          <w:tab w:val="num" w:pos="4320"/>
        </w:tabs>
        <w:ind w:left="4320" w:hanging="360"/>
      </w:pPr>
      <w:rPr>
        <w:rFonts w:ascii="Arial" w:hAnsi="Arial" w:hint="default"/>
      </w:rPr>
    </w:lvl>
    <w:lvl w:ilvl="6" w:tplc="05B8B9A4" w:tentative="1">
      <w:start w:val="1"/>
      <w:numFmt w:val="bullet"/>
      <w:lvlText w:val="•"/>
      <w:lvlJc w:val="left"/>
      <w:pPr>
        <w:tabs>
          <w:tab w:val="num" w:pos="5040"/>
        </w:tabs>
        <w:ind w:left="5040" w:hanging="360"/>
      </w:pPr>
      <w:rPr>
        <w:rFonts w:ascii="Arial" w:hAnsi="Arial" w:hint="default"/>
      </w:rPr>
    </w:lvl>
    <w:lvl w:ilvl="7" w:tplc="64BE3920" w:tentative="1">
      <w:start w:val="1"/>
      <w:numFmt w:val="bullet"/>
      <w:lvlText w:val="•"/>
      <w:lvlJc w:val="left"/>
      <w:pPr>
        <w:tabs>
          <w:tab w:val="num" w:pos="5760"/>
        </w:tabs>
        <w:ind w:left="5760" w:hanging="360"/>
      </w:pPr>
      <w:rPr>
        <w:rFonts w:ascii="Arial" w:hAnsi="Arial" w:hint="default"/>
      </w:rPr>
    </w:lvl>
    <w:lvl w:ilvl="8" w:tplc="DA0690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9"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1"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0"/>
  </w:num>
  <w:num w:numId="5">
    <w:abstractNumId w:val="2"/>
  </w:num>
  <w:num w:numId="6">
    <w:abstractNumId w:val="18"/>
  </w:num>
  <w:num w:numId="7">
    <w:abstractNumId w:val="15"/>
  </w:num>
  <w:num w:numId="8">
    <w:abstractNumId w:val="10"/>
  </w:num>
  <w:num w:numId="9">
    <w:abstractNumId w:val="25"/>
  </w:num>
  <w:num w:numId="10">
    <w:abstractNumId w:val="6"/>
  </w:num>
  <w:num w:numId="11">
    <w:abstractNumId w:val="33"/>
  </w:num>
  <w:num w:numId="12">
    <w:abstractNumId w:val="13"/>
  </w:num>
  <w:num w:numId="13">
    <w:abstractNumId w:val="30"/>
  </w:num>
  <w:num w:numId="14">
    <w:abstractNumId w:val="39"/>
  </w:num>
  <w:num w:numId="15">
    <w:abstractNumId w:val="12"/>
  </w:num>
  <w:num w:numId="16">
    <w:abstractNumId w:val="38"/>
  </w:num>
  <w:num w:numId="17">
    <w:abstractNumId w:val="9"/>
  </w:num>
  <w:num w:numId="18">
    <w:abstractNumId w:val="28"/>
  </w:num>
  <w:num w:numId="19">
    <w:abstractNumId w:val="21"/>
  </w:num>
  <w:num w:numId="20">
    <w:abstractNumId w:val="29"/>
  </w:num>
  <w:num w:numId="21">
    <w:abstractNumId w:val="37"/>
  </w:num>
  <w:num w:numId="22">
    <w:abstractNumId w:val="27"/>
  </w:num>
  <w:num w:numId="23">
    <w:abstractNumId w:val="23"/>
  </w:num>
  <w:num w:numId="24">
    <w:abstractNumId w:val="11"/>
  </w:num>
  <w:num w:numId="25">
    <w:abstractNumId w:val="5"/>
  </w:num>
  <w:num w:numId="26">
    <w:abstractNumId w:val="28"/>
  </w:num>
  <w:num w:numId="27">
    <w:abstractNumId w:val="28"/>
  </w:num>
  <w:num w:numId="28">
    <w:abstractNumId w:val="28"/>
  </w:num>
  <w:num w:numId="29">
    <w:abstractNumId w:val="19"/>
  </w:num>
  <w:num w:numId="30">
    <w:abstractNumId w:val="17"/>
  </w:num>
  <w:num w:numId="31">
    <w:abstractNumId w:val="42"/>
  </w:num>
  <w:num w:numId="32">
    <w:abstractNumId w:val="36"/>
  </w:num>
  <w:num w:numId="33">
    <w:abstractNumId w:val="41"/>
  </w:num>
  <w:num w:numId="34">
    <w:abstractNumId w:val="16"/>
  </w:num>
  <w:num w:numId="35">
    <w:abstractNumId w:val="7"/>
  </w:num>
  <w:num w:numId="36">
    <w:abstractNumId w:val="1"/>
  </w:num>
  <w:num w:numId="37">
    <w:abstractNumId w:val="34"/>
  </w:num>
  <w:num w:numId="38">
    <w:abstractNumId w:val="14"/>
  </w:num>
  <w:num w:numId="39">
    <w:abstractNumId w:val="31"/>
  </w:num>
  <w:num w:numId="40">
    <w:abstractNumId w:val="35"/>
  </w:num>
  <w:num w:numId="41">
    <w:abstractNumId w:val="20"/>
  </w:num>
  <w:num w:numId="42">
    <w:abstractNumId w:val="3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22"/>
  </w:num>
  <w:num w:numId="46">
    <w:abstractNumId w:val="3"/>
  </w:num>
  <w:num w:numId="47">
    <w:abstractNumId w:val="26"/>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448"/>
    <w:rsid w:val="00006800"/>
    <w:rsid w:val="000078E2"/>
    <w:rsid w:val="00011F6E"/>
    <w:rsid w:val="000136CE"/>
    <w:rsid w:val="00015E33"/>
    <w:rsid w:val="00017A04"/>
    <w:rsid w:val="00017C05"/>
    <w:rsid w:val="000200FB"/>
    <w:rsid w:val="0002191D"/>
    <w:rsid w:val="00023A02"/>
    <w:rsid w:val="000262D5"/>
    <w:rsid w:val="000266A0"/>
    <w:rsid w:val="00026A7D"/>
    <w:rsid w:val="00031C1D"/>
    <w:rsid w:val="00032F36"/>
    <w:rsid w:val="00035D50"/>
    <w:rsid w:val="00035DAC"/>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100F"/>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246C"/>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6A52"/>
    <w:rsid w:val="001D7D91"/>
    <w:rsid w:val="001D7F4A"/>
    <w:rsid w:val="001E1CF6"/>
    <w:rsid w:val="001E4636"/>
    <w:rsid w:val="001E6DC6"/>
    <w:rsid w:val="001F5795"/>
    <w:rsid w:val="001F706B"/>
    <w:rsid w:val="002008BC"/>
    <w:rsid w:val="00200996"/>
    <w:rsid w:val="0020314E"/>
    <w:rsid w:val="00204999"/>
    <w:rsid w:val="00206FE6"/>
    <w:rsid w:val="0020758D"/>
    <w:rsid w:val="00207AD7"/>
    <w:rsid w:val="00210D55"/>
    <w:rsid w:val="0021155C"/>
    <w:rsid w:val="00212373"/>
    <w:rsid w:val="002138EA"/>
    <w:rsid w:val="00214FBD"/>
    <w:rsid w:val="00222897"/>
    <w:rsid w:val="0022419C"/>
    <w:rsid w:val="00231FDA"/>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333"/>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0D1"/>
    <w:rsid w:val="002A7F4B"/>
    <w:rsid w:val="002B11F7"/>
    <w:rsid w:val="002B3ED3"/>
    <w:rsid w:val="002B3F06"/>
    <w:rsid w:val="002B4D62"/>
    <w:rsid w:val="002C1E1B"/>
    <w:rsid w:val="002C2040"/>
    <w:rsid w:val="002C7D13"/>
    <w:rsid w:val="002D01F2"/>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3484"/>
    <w:rsid w:val="00344657"/>
    <w:rsid w:val="00344BCD"/>
    <w:rsid w:val="003450DD"/>
    <w:rsid w:val="00347574"/>
    <w:rsid w:val="00353724"/>
    <w:rsid w:val="00353E42"/>
    <w:rsid w:val="00353FAE"/>
    <w:rsid w:val="0036261C"/>
    <w:rsid w:val="00364DC7"/>
    <w:rsid w:val="00365EF7"/>
    <w:rsid w:val="00366F9B"/>
    <w:rsid w:val="00367724"/>
    <w:rsid w:val="003679B5"/>
    <w:rsid w:val="00371BA6"/>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302B"/>
    <w:rsid w:val="003D5D10"/>
    <w:rsid w:val="003D7CEB"/>
    <w:rsid w:val="003E300F"/>
    <w:rsid w:val="003E39F0"/>
    <w:rsid w:val="003E3F2D"/>
    <w:rsid w:val="003E567C"/>
    <w:rsid w:val="003E6A73"/>
    <w:rsid w:val="003F0282"/>
    <w:rsid w:val="003F0AEA"/>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308B"/>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59FB"/>
    <w:rsid w:val="005A616F"/>
    <w:rsid w:val="005A6F48"/>
    <w:rsid w:val="005C00A8"/>
    <w:rsid w:val="005C239F"/>
    <w:rsid w:val="005C25B0"/>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24078"/>
    <w:rsid w:val="00634928"/>
    <w:rsid w:val="00635671"/>
    <w:rsid w:val="00636ABD"/>
    <w:rsid w:val="00645857"/>
    <w:rsid w:val="00645A07"/>
    <w:rsid w:val="006468DD"/>
    <w:rsid w:val="00651C2B"/>
    <w:rsid w:val="006537BF"/>
    <w:rsid w:val="00653DF0"/>
    <w:rsid w:val="006543EF"/>
    <w:rsid w:val="0065492A"/>
    <w:rsid w:val="00654D11"/>
    <w:rsid w:val="00656A7B"/>
    <w:rsid w:val="00665AD3"/>
    <w:rsid w:val="0068212A"/>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E764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5557"/>
    <w:rsid w:val="0072666A"/>
    <w:rsid w:val="00726FD4"/>
    <w:rsid w:val="00727352"/>
    <w:rsid w:val="00727593"/>
    <w:rsid w:val="00727A8D"/>
    <w:rsid w:val="00730547"/>
    <w:rsid w:val="00731227"/>
    <w:rsid w:val="00735C81"/>
    <w:rsid w:val="00736A17"/>
    <w:rsid w:val="007373B0"/>
    <w:rsid w:val="007403F2"/>
    <w:rsid w:val="00741775"/>
    <w:rsid w:val="00744CC1"/>
    <w:rsid w:val="00745A16"/>
    <w:rsid w:val="0074650E"/>
    <w:rsid w:val="00747AD4"/>
    <w:rsid w:val="00752FA3"/>
    <w:rsid w:val="00770A12"/>
    <w:rsid w:val="00774B17"/>
    <w:rsid w:val="00774E3D"/>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267D"/>
    <w:rsid w:val="007C6DD8"/>
    <w:rsid w:val="007D0054"/>
    <w:rsid w:val="007D258B"/>
    <w:rsid w:val="007D336F"/>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1C0B"/>
    <w:rsid w:val="00826B31"/>
    <w:rsid w:val="008278A2"/>
    <w:rsid w:val="00830BED"/>
    <w:rsid w:val="0083655B"/>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6704"/>
    <w:rsid w:val="00897A25"/>
    <w:rsid w:val="008A0A78"/>
    <w:rsid w:val="008A1A84"/>
    <w:rsid w:val="008A6143"/>
    <w:rsid w:val="008B0529"/>
    <w:rsid w:val="008B5C74"/>
    <w:rsid w:val="008C2308"/>
    <w:rsid w:val="008C60E9"/>
    <w:rsid w:val="008C7836"/>
    <w:rsid w:val="008D21AD"/>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4EB"/>
    <w:rsid w:val="00932F29"/>
    <w:rsid w:val="00937FBD"/>
    <w:rsid w:val="00945858"/>
    <w:rsid w:val="009514EA"/>
    <w:rsid w:val="00951CC5"/>
    <w:rsid w:val="00952F41"/>
    <w:rsid w:val="0095378B"/>
    <w:rsid w:val="0095392E"/>
    <w:rsid w:val="00957EF1"/>
    <w:rsid w:val="00964105"/>
    <w:rsid w:val="00970A06"/>
    <w:rsid w:val="0097133C"/>
    <w:rsid w:val="00972528"/>
    <w:rsid w:val="0097532C"/>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2C8C"/>
    <w:rsid w:val="00A165D9"/>
    <w:rsid w:val="00A17573"/>
    <w:rsid w:val="00A2001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1FE0"/>
    <w:rsid w:val="00A72864"/>
    <w:rsid w:val="00A7302E"/>
    <w:rsid w:val="00A74CFE"/>
    <w:rsid w:val="00A77EC9"/>
    <w:rsid w:val="00A8094A"/>
    <w:rsid w:val="00A80BEF"/>
    <w:rsid w:val="00A81B15"/>
    <w:rsid w:val="00A81BDC"/>
    <w:rsid w:val="00A82056"/>
    <w:rsid w:val="00A85286"/>
    <w:rsid w:val="00A85DBC"/>
    <w:rsid w:val="00A91132"/>
    <w:rsid w:val="00A93303"/>
    <w:rsid w:val="00A97CB6"/>
    <w:rsid w:val="00AA1ED9"/>
    <w:rsid w:val="00AA28BF"/>
    <w:rsid w:val="00AA3D6A"/>
    <w:rsid w:val="00AA42AF"/>
    <w:rsid w:val="00AA435B"/>
    <w:rsid w:val="00AA69E4"/>
    <w:rsid w:val="00AA7233"/>
    <w:rsid w:val="00AB0C5E"/>
    <w:rsid w:val="00AB25ED"/>
    <w:rsid w:val="00AB32B3"/>
    <w:rsid w:val="00AB3F85"/>
    <w:rsid w:val="00AB4AC5"/>
    <w:rsid w:val="00AC02E6"/>
    <w:rsid w:val="00AC6E03"/>
    <w:rsid w:val="00AD17B1"/>
    <w:rsid w:val="00AD4B9B"/>
    <w:rsid w:val="00AD768A"/>
    <w:rsid w:val="00AE116C"/>
    <w:rsid w:val="00AE342A"/>
    <w:rsid w:val="00AE627B"/>
    <w:rsid w:val="00AE6EAF"/>
    <w:rsid w:val="00AF0F4C"/>
    <w:rsid w:val="00AF3407"/>
    <w:rsid w:val="00AF5AD3"/>
    <w:rsid w:val="00B0589A"/>
    <w:rsid w:val="00B14BC8"/>
    <w:rsid w:val="00B15EBC"/>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762CD"/>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4116"/>
    <w:rsid w:val="00C050BC"/>
    <w:rsid w:val="00C050CF"/>
    <w:rsid w:val="00C06487"/>
    <w:rsid w:val="00C06517"/>
    <w:rsid w:val="00C065DE"/>
    <w:rsid w:val="00C1494B"/>
    <w:rsid w:val="00C14DE6"/>
    <w:rsid w:val="00C15AC6"/>
    <w:rsid w:val="00C16052"/>
    <w:rsid w:val="00C1643C"/>
    <w:rsid w:val="00C209B5"/>
    <w:rsid w:val="00C26EE8"/>
    <w:rsid w:val="00C313B8"/>
    <w:rsid w:val="00C31D69"/>
    <w:rsid w:val="00C401B8"/>
    <w:rsid w:val="00C42F12"/>
    <w:rsid w:val="00C451D8"/>
    <w:rsid w:val="00C460DF"/>
    <w:rsid w:val="00C475DA"/>
    <w:rsid w:val="00C56792"/>
    <w:rsid w:val="00C6278C"/>
    <w:rsid w:val="00C63AA2"/>
    <w:rsid w:val="00C65422"/>
    <w:rsid w:val="00C6599B"/>
    <w:rsid w:val="00C72823"/>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C7D5F"/>
    <w:rsid w:val="00CE0386"/>
    <w:rsid w:val="00CF0031"/>
    <w:rsid w:val="00CF0C99"/>
    <w:rsid w:val="00CF46D3"/>
    <w:rsid w:val="00CF61F2"/>
    <w:rsid w:val="00D076FD"/>
    <w:rsid w:val="00D1118A"/>
    <w:rsid w:val="00D12CB8"/>
    <w:rsid w:val="00D16CE2"/>
    <w:rsid w:val="00D20FC8"/>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8789B"/>
    <w:rsid w:val="00D90F93"/>
    <w:rsid w:val="00D91F54"/>
    <w:rsid w:val="00D93835"/>
    <w:rsid w:val="00D93AE3"/>
    <w:rsid w:val="00D9442D"/>
    <w:rsid w:val="00D94F8B"/>
    <w:rsid w:val="00D95235"/>
    <w:rsid w:val="00D9763F"/>
    <w:rsid w:val="00DA2738"/>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1C7"/>
    <w:rsid w:val="00E41279"/>
    <w:rsid w:val="00E418D3"/>
    <w:rsid w:val="00E502C4"/>
    <w:rsid w:val="00E55ABC"/>
    <w:rsid w:val="00E56168"/>
    <w:rsid w:val="00E57B74"/>
    <w:rsid w:val="00E57FEF"/>
    <w:rsid w:val="00E6037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51E2"/>
    <w:rsid w:val="00F37710"/>
    <w:rsid w:val="00F43877"/>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81874FDA-8624-4EE8-880C-C25F6467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261C"/>
    <w:rPr>
      <w:rFonts w:ascii="Calibri" w:eastAsia="Calibri" w:hAnsi="Calibri"/>
      <w:sz w:val="22"/>
      <w:szCs w:val="22"/>
    </w:rPr>
  </w:style>
  <w:style w:type="character" w:customStyle="1" w:styleId="spelle">
    <w:name w:val="spelle"/>
    <w:basedOn w:val="DefaultParagraphFont"/>
    <w:rsid w:val="00CC7D5F"/>
  </w:style>
  <w:style w:type="character" w:customStyle="1" w:styleId="tdoc-headerChar">
    <w:name w:val="tdoc-header Char"/>
    <w:link w:val="tdoc-header"/>
    <w:locked/>
    <w:rsid w:val="00D8789B"/>
    <w:rPr>
      <w:rFonts w:ascii="Arial" w:eastAsia="MS Mincho" w:hAnsi="Arial" w:cs="Arial"/>
      <w:noProof/>
      <w:sz w:val="24"/>
      <w:lang w:val="en-GB"/>
    </w:rPr>
  </w:style>
  <w:style w:type="paragraph" w:customStyle="1" w:styleId="tdoc-header">
    <w:name w:val="tdoc-header"/>
    <w:link w:val="tdoc-headerChar"/>
    <w:rsid w:val="00D8789B"/>
    <w:rPr>
      <w:rFonts w:ascii="Arial" w:eastAsia="MS Mincho" w:hAnsi="Arial" w:cs="Arial"/>
      <w:noProof/>
      <w:sz w:val="24"/>
      <w:lang w:val="en-GB"/>
    </w:rPr>
  </w:style>
  <w:style w:type="table" w:styleId="PlainTable2">
    <w:name w:val="Plain Table 2"/>
    <w:basedOn w:val="TableNormal"/>
    <w:uiPriority w:val="42"/>
    <w:rsid w:val="0097532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uiPriority w:val="99"/>
    <w:semiHidden/>
    <w:rsid w:val="006240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733174">
      <w:bodyDiv w:val="1"/>
      <w:marLeft w:val="0"/>
      <w:marRight w:val="0"/>
      <w:marTop w:val="0"/>
      <w:marBottom w:val="0"/>
      <w:divBdr>
        <w:top w:val="none" w:sz="0" w:space="0" w:color="auto"/>
        <w:left w:val="none" w:sz="0" w:space="0" w:color="auto"/>
        <w:bottom w:val="none" w:sz="0" w:space="0" w:color="auto"/>
        <w:right w:val="none" w:sz="0" w:space="0" w:color="auto"/>
      </w:divBdr>
    </w:div>
    <w:div w:id="920986460">
      <w:bodyDiv w:val="1"/>
      <w:marLeft w:val="0"/>
      <w:marRight w:val="0"/>
      <w:marTop w:val="0"/>
      <w:marBottom w:val="0"/>
      <w:divBdr>
        <w:top w:val="none" w:sz="0" w:space="0" w:color="auto"/>
        <w:left w:val="none" w:sz="0" w:space="0" w:color="auto"/>
        <w:bottom w:val="none" w:sz="0" w:space="0" w:color="auto"/>
        <w:right w:val="none" w:sz="0" w:space="0" w:color="auto"/>
      </w:divBdr>
      <w:divsChild>
        <w:div w:id="612056303">
          <w:marLeft w:val="1080"/>
          <w:marRight w:val="0"/>
          <w:marTop w:val="100"/>
          <w:marBottom w:val="0"/>
          <w:divBdr>
            <w:top w:val="none" w:sz="0" w:space="0" w:color="auto"/>
            <w:left w:val="none" w:sz="0" w:space="0" w:color="auto"/>
            <w:bottom w:val="none" w:sz="0" w:space="0" w:color="auto"/>
            <w:right w:val="none" w:sz="0" w:space="0" w:color="auto"/>
          </w:divBdr>
        </w:div>
        <w:div w:id="1238708931">
          <w:marLeft w:val="1080"/>
          <w:marRight w:val="0"/>
          <w:marTop w:val="100"/>
          <w:marBottom w:val="0"/>
          <w:divBdr>
            <w:top w:val="none" w:sz="0" w:space="0" w:color="auto"/>
            <w:left w:val="none" w:sz="0" w:space="0" w:color="auto"/>
            <w:bottom w:val="none" w:sz="0" w:space="0" w:color="auto"/>
            <w:right w:val="none" w:sz="0" w:space="0" w:color="auto"/>
          </w:divBdr>
        </w:div>
        <w:div w:id="1372533742">
          <w:marLeft w:val="1080"/>
          <w:marRight w:val="0"/>
          <w:marTop w:val="100"/>
          <w:marBottom w:val="0"/>
          <w:divBdr>
            <w:top w:val="none" w:sz="0" w:space="0" w:color="auto"/>
            <w:left w:val="none" w:sz="0" w:space="0" w:color="auto"/>
            <w:bottom w:val="none" w:sz="0" w:space="0" w:color="auto"/>
            <w:right w:val="none" w:sz="0" w:space="0" w:color="auto"/>
          </w:divBdr>
        </w:div>
        <w:div w:id="1503013468">
          <w:marLeft w:val="1080"/>
          <w:marRight w:val="0"/>
          <w:marTop w:val="100"/>
          <w:marBottom w:val="0"/>
          <w:divBdr>
            <w:top w:val="none" w:sz="0" w:space="0" w:color="auto"/>
            <w:left w:val="none" w:sz="0" w:space="0" w:color="auto"/>
            <w:bottom w:val="none" w:sz="0" w:space="0" w:color="auto"/>
            <w:right w:val="none" w:sz="0" w:space="0" w:color="auto"/>
          </w:divBdr>
        </w:div>
        <w:div w:id="1735466270">
          <w:marLeft w:val="360"/>
          <w:marRight w:val="0"/>
          <w:marTop w:val="200"/>
          <w:marBottom w:val="0"/>
          <w:divBdr>
            <w:top w:val="none" w:sz="0" w:space="0" w:color="auto"/>
            <w:left w:val="none" w:sz="0" w:space="0" w:color="auto"/>
            <w:bottom w:val="none" w:sz="0" w:space="0" w:color="auto"/>
            <w:right w:val="none" w:sz="0" w:space="0" w:color="auto"/>
          </w:divBdr>
        </w:div>
        <w:div w:id="1945267535">
          <w:marLeft w:val="360"/>
          <w:marRight w:val="0"/>
          <w:marTop w:val="200"/>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50961968">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57145897">
      <w:bodyDiv w:val="1"/>
      <w:marLeft w:val="0"/>
      <w:marRight w:val="0"/>
      <w:marTop w:val="0"/>
      <w:marBottom w:val="0"/>
      <w:divBdr>
        <w:top w:val="none" w:sz="0" w:space="0" w:color="auto"/>
        <w:left w:val="none" w:sz="0" w:space="0" w:color="auto"/>
        <w:bottom w:val="none" w:sz="0" w:space="0" w:color="auto"/>
        <w:right w:val="none" w:sz="0" w:space="0" w:color="auto"/>
      </w:divBdr>
      <w:divsChild>
        <w:div w:id="796873077">
          <w:marLeft w:val="360"/>
          <w:marRight w:val="0"/>
          <w:marTop w:val="200"/>
          <w:marBottom w:val="0"/>
          <w:divBdr>
            <w:top w:val="none" w:sz="0" w:space="0" w:color="auto"/>
            <w:left w:val="none" w:sz="0" w:space="0" w:color="auto"/>
            <w:bottom w:val="none" w:sz="0" w:space="0" w:color="auto"/>
            <w:right w:val="none" w:sz="0" w:space="0" w:color="auto"/>
          </w:divBdr>
        </w:div>
        <w:div w:id="1412313401">
          <w:marLeft w:val="1080"/>
          <w:marRight w:val="0"/>
          <w:marTop w:val="100"/>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28550324">
      <w:bodyDiv w:val="1"/>
      <w:marLeft w:val="0"/>
      <w:marRight w:val="0"/>
      <w:marTop w:val="0"/>
      <w:marBottom w:val="0"/>
      <w:divBdr>
        <w:top w:val="none" w:sz="0" w:space="0" w:color="auto"/>
        <w:left w:val="none" w:sz="0" w:space="0" w:color="auto"/>
        <w:bottom w:val="none" w:sz="0" w:space="0" w:color="auto"/>
        <w:right w:val="none" w:sz="0" w:space="0" w:color="auto"/>
      </w:divBdr>
      <w:divsChild>
        <w:div w:id="138889460">
          <w:marLeft w:val="360"/>
          <w:marRight w:val="0"/>
          <w:marTop w:val="200"/>
          <w:marBottom w:val="0"/>
          <w:divBdr>
            <w:top w:val="none" w:sz="0" w:space="0" w:color="auto"/>
            <w:left w:val="none" w:sz="0" w:space="0" w:color="auto"/>
            <w:bottom w:val="none" w:sz="0" w:space="0" w:color="auto"/>
            <w:right w:val="none" w:sz="0" w:space="0" w:color="auto"/>
          </w:divBdr>
        </w:div>
        <w:div w:id="173224456">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218901-6889-45A7-856F-3B36DF558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2888</TotalTime>
  <Pages>6</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2020-05-11T13:41:00Z</dcterms:created>
  <dcterms:modified xsi:type="dcterms:W3CDTF">2020-05-15T19:54:00Z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